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12A0C"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Dear Colleagues,</w:t>
      </w:r>
    </w:p>
    <w:p w14:paraId="5636F3F6"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 </w:t>
      </w:r>
    </w:p>
    <w:p w14:paraId="153A09E6" w14:textId="401738AE"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A&amp;M-Commerce Administration has received the attached request for nominations for “Piper Professors of 202</w:t>
      </w:r>
      <w:r w:rsidR="0035670A">
        <w:rPr>
          <w:rFonts w:ascii="Arial" w:eastAsia="Times New Roman" w:hAnsi="Arial" w:cs="Arial"/>
          <w:color w:val="000000"/>
          <w:kern w:val="0"/>
          <w14:ligatures w14:val="none"/>
        </w:rPr>
        <w:t>4</w:t>
      </w:r>
      <w:r w:rsidRPr="00237D95">
        <w:rPr>
          <w:rFonts w:ascii="Arial" w:eastAsia="Times New Roman" w:hAnsi="Arial" w:cs="Arial"/>
          <w:color w:val="000000"/>
          <w:kern w:val="0"/>
          <w14:ligatures w14:val="none"/>
        </w:rPr>
        <w:t>.”  The University can nominate only one faculty member each year for the award. The Faculty Senate Awards committee will manage the collection and review of applications for faculty members who wish to apply.</w:t>
      </w:r>
    </w:p>
    <w:p w14:paraId="6E9A74C0"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 </w:t>
      </w:r>
    </w:p>
    <w:p w14:paraId="367DCC6E"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 xml:space="preserve">The Faculty Senate awards committee will make a recommendation to the full Senate regarding which application should go forward from the University. The full Senate will then make a recommendation to the </w:t>
      </w:r>
      <w:proofErr w:type="gramStart"/>
      <w:r w:rsidRPr="00237D95">
        <w:rPr>
          <w:rFonts w:ascii="Arial" w:eastAsia="Times New Roman" w:hAnsi="Arial" w:cs="Arial"/>
          <w:color w:val="000000"/>
          <w:kern w:val="0"/>
          <w14:ligatures w14:val="none"/>
        </w:rPr>
        <w:t>Provost</w:t>
      </w:r>
      <w:proofErr w:type="gramEnd"/>
      <w:r w:rsidRPr="00237D95">
        <w:rPr>
          <w:rFonts w:ascii="Arial" w:eastAsia="Times New Roman" w:hAnsi="Arial" w:cs="Arial"/>
          <w:color w:val="000000"/>
          <w:kern w:val="0"/>
          <w14:ligatures w14:val="none"/>
        </w:rPr>
        <w:t xml:space="preserve">. Each application will be forwarded to the </w:t>
      </w:r>
      <w:proofErr w:type="gramStart"/>
      <w:r w:rsidRPr="00237D95">
        <w:rPr>
          <w:rFonts w:ascii="Arial" w:eastAsia="Times New Roman" w:hAnsi="Arial" w:cs="Arial"/>
          <w:color w:val="000000"/>
          <w:kern w:val="0"/>
          <w14:ligatures w14:val="none"/>
        </w:rPr>
        <w:t>Provost’s</w:t>
      </w:r>
      <w:proofErr w:type="gramEnd"/>
      <w:r w:rsidRPr="00237D95">
        <w:rPr>
          <w:rFonts w:ascii="Arial" w:eastAsia="Times New Roman" w:hAnsi="Arial" w:cs="Arial"/>
          <w:color w:val="000000"/>
          <w:kern w:val="0"/>
          <w14:ligatures w14:val="none"/>
        </w:rPr>
        <w:t xml:space="preserve"> office for consideration. The </w:t>
      </w:r>
      <w:proofErr w:type="gramStart"/>
      <w:r w:rsidRPr="00237D95">
        <w:rPr>
          <w:rFonts w:ascii="Arial" w:eastAsia="Times New Roman" w:hAnsi="Arial" w:cs="Arial"/>
          <w:color w:val="000000"/>
          <w:kern w:val="0"/>
          <w14:ligatures w14:val="none"/>
        </w:rPr>
        <w:t>Provost</w:t>
      </w:r>
      <w:proofErr w:type="gramEnd"/>
      <w:r w:rsidRPr="00237D95">
        <w:rPr>
          <w:rFonts w:ascii="Arial" w:eastAsia="Times New Roman" w:hAnsi="Arial" w:cs="Arial"/>
          <w:color w:val="000000"/>
          <w:kern w:val="0"/>
          <w14:ligatures w14:val="none"/>
        </w:rPr>
        <w:t xml:space="preserve"> will then make a recommendation to the President of the University, who will then make the University’s recommendation to the Minnie Stevens Piper Foundation.</w:t>
      </w:r>
    </w:p>
    <w:p w14:paraId="13187A58"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 </w:t>
      </w:r>
    </w:p>
    <w:p w14:paraId="2D1A4867"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 </w:t>
      </w:r>
    </w:p>
    <w:p w14:paraId="6458675D"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If you know of a faculty member who should apply, please encourage that individual to do so. Attached is the Minnie Stevens Piper Foundation letter addressed to President Rudin.  Nominees must complete the Piper Professor Nomination Form (see attachment). The electronic form is available online </w:t>
      </w:r>
      <w:hyperlink r:id="rId4" w:history="1">
        <w:r w:rsidRPr="00237D95">
          <w:rPr>
            <w:rFonts w:ascii="Arial" w:eastAsia="Times New Roman" w:hAnsi="Arial" w:cs="Arial"/>
            <w:color w:val="0000FF"/>
            <w:kern w:val="0"/>
            <w:u w:val="single"/>
            <w14:ligatures w14:val="none"/>
          </w:rPr>
          <w:t>Piper Professor Award Nomination Form (texas.gov)</w:t>
        </w:r>
      </w:hyperlink>
      <w:r w:rsidRPr="00237D95">
        <w:rPr>
          <w:rFonts w:ascii="Arial" w:eastAsia="Times New Roman" w:hAnsi="Arial" w:cs="Arial"/>
          <w:color w:val="000000"/>
          <w:kern w:val="0"/>
          <w14:ligatures w14:val="none"/>
        </w:rPr>
        <w:t>. </w:t>
      </w:r>
      <w:hyperlink r:id="rId5" w:history="1">
        <w:r w:rsidRPr="00237D95">
          <w:rPr>
            <w:rFonts w:ascii="Arial" w:eastAsia="Times New Roman" w:hAnsi="Arial" w:cs="Arial"/>
            <w:color w:val="0000FF"/>
            <w:kern w:val="0"/>
            <w:u w:val="single"/>
            <w14:ligatures w14:val="none"/>
          </w:rPr>
          <w:t>www.comptroller.texas.gov/ppnomination</w:t>
        </w:r>
      </w:hyperlink>
      <w:r w:rsidRPr="00237D95">
        <w:rPr>
          <w:rFonts w:ascii="Arial" w:eastAsia="Times New Roman" w:hAnsi="Arial" w:cs="Arial"/>
          <w:color w:val="000000"/>
          <w:kern w:val="0"/>
          <w14:ligatures w14:val="none"/>
        </w:rPr>
        <w:t> In addition to the two-part form, up to five letters of recommendation may also be submitted as part of the nomination package.</w:t>
      </w:r>
    </w:p>
    <w:p w14:paraId="2E8253B9"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 </w:t>
      </w:r>
    </w:p>
    <w:p w14:paraId="743CB377" w14:textId="77777777" w:rsidR="004B7FAA" w:rsidRDefault="00237D95" w:rsidP="00237D95">
      <w:pPr>
        <w:rPr>
          <w:rFonts w:ascii="Arial" w:eastAsia="Times New Roman" w:hAnsi="Arial" w:cs="Arial"/>
          <w:color w:val="000000"/>
          <w:kern w:val="0"/>
          <w14:ligatures w14:val="none"/>
        </w:rPr>
      </w:pPr>
      <w:r w:rsidRPr="00237D95">
        <w:rPr>
          <w:rFonts w:ascii="Arial" w:eastAsia="Times New Roman" w:hAnsi="Arial" w:cs="Arial"/>
          <w:color w:val="000000"/>
          <w:kern w:val="0"/>
          <w14:ligatures w14:val="none"/>
        </w:rPr>
        <w:t>The deadline for submission to the Piper Foundation is November 1</w:t>
      </w:r>
      <w:r>
        <w:rPr>
          <w:rFonts w:ascii="Arial" w:eastAsia="Times New Roman" w:hAnsi="Arial" w:cs="Arial"/>
          <w:color w:val="000000"/>
          <w:kern w:val="0"/>
          <w14:ligatures w14:val="none"/>
        </w:rPr>
        <w:t>7</w:t>
      </w:r>
      <w:r w:rsidRPr="00237D95">
        <w:rPr>
          <w:rFonts w:ascii="Arial" w:eastAsia="Times New Roman" w:hAnsi="Arial" w:cs="Arial"/>
          <w:color w:val="000000"/>
          <w:kern w:val="0"/>
          <w14:ligatures w14:val="none"/>
        </w:rPr>
        <w:t>, 202</w:t>
      </w:r>
      <w:r>
        <w:rPr>
          <w:rFonts w:ascii="Arial" w:eastAsia="Times New Roman" w:hAnsi="Arial" w:cs="Arial"/>
          <w:color w:val="000000"/>
          <w:kern w:val="0"/>
          <w14:ligatures w14:val="none"/>
        </w:rPr>
        <w:t>3</w:t>
      </w:r>
      <w:r w:rsidRPr="00237D95">
        <w:rPr>
          <w:rFonts w:ascii="Arial" w:eastAsia="Times New Roman" w:hAnsi="Arial" w:cs="Arial"/>
          <w:color w:val="000000"/>
          <w:kern w:val="0"/>
          <w14:ligatures w14:val="none"/>
        </w:rPr>
        <w:t xml:space="preserve">. The </w:t>
      </w:r>
      <w:proofErr w:type="gramStart"/>
      <w:r w:rsidRPr="00237D95">
        <w:rPr>
          <w:rFonts w:ascii="Arial" w:eastAsia="Times New Roman" w:hAnsi="Arial" w:cs="Arial"/>
          <w:color w:val="000000"/>
          <w:kern w:val="0"/>
          <w14:ligatures w14:val="none"/>
        </w:rPr>
        <w:t>Provost</w:t>
      </w:r>
      <w:proofErr w:type="gramEnd"/>
      <w:r w:rsidRPr="00237D95">
        <w:rPr>
          <w:rFonts w:ascii="Arial" w:eastAsia="Times New Roman" w:hAnsi="Arial" w:cs="Arial"/>
          <w:color w:val="000000"/>
          <w:kern w:val="0"/>
          <w14:ligatures w14:val="none"/>
        </w:rPr>
        <w:t xml:space="preserve"> </w:t>
      </w:r>
      <w:r w:rsidR="00020C15" w:rsidRPr="00237D95">
        <w:rPr>
          <w:rFonts w:ascii="Arial" w:eastAsia="Times New Roman" w:hAnsi="Arial" w:cs="Arial"/>
          <w:color w:val="000000"/>
          <w:kern w:val="0"/>
          <w14:ligatures w14:val="none"/>
        </w:rPr>
        <w:t>Office has</w:t>
      </w:r>
      <w:r w:rsidRPr="00237D95">
        <w:rPr>
          <w:rFonts w:ascii="Arial" w:eastAsia="Times New Roman" w:hAnsi="Arial" w:cs="Arial"/>
          <w:color w:val="000000"/>
          <w:kern w:val="0"/>
          <w14:ligatures w14:val="none"/>
        </w:rPr>
        <w:t xml:space="preserve"> requested nomination material by November </w:t>
      </w:r>
      <w:r>
        <w:rPr>
          <w:rFonts w:ascii="Arial" w:eastAsia="Times New Roman" w:hAnsi="Arial" w:cs="Arial"/>
          <w:color w:val="000000"/>
          <w:kern w:val="0"/>
          <w14:ligatures w14:val="none"/>
        </w:rPr>
        <w:t>13</w:t>
      </w:r>
      <w:r w:rsidRPr="00237D95">
        <w:rPr>
          <w:rFonts w:ascii="Arial" w:eastAsia="Times New Roman" w:hAnsi="Arial" w:cs="Arial"/>
          <w:color w:val="000000"/>
          <w:kern w:val="0"/>
          <w14:ligatures w14:val="none"/>
        </w:rPr>
        <w:t>, 202</w:t>
      </w:r>
      <w:r>
        <w:rPr>
          <w:rFonts w:ascii="Arial" w:eastAsia="Times New Roman" w:hAnsi="Arial" w:cs="Arial"/>
          <w:color w:val="000000"/>
          <w:kern w:val="0"/>
          <w14:ligatures w14:val="none"/>
        </w:rPr>
        <w:t>3</w:t>
      </w:r>
      <w:r w:rsidRPr="00237D95">
        <w:rPr>
          <w:rFonts w:ascii="Arial" w:eastAsia="Times New Roman" w:hAnsi="Arial" w:cs="Arial"/>
          <w:color w:val="000000"/>
          <w:kern w:val="0"/>
          <w14:ligatures w14:val="none"/>
        </w:rPr>
        <w:t>. Application material should be submitted to the Faculty Senate awards committee by </w:t>
      </w:r>
      <w:r>
        <w:rPr>
          <w:rFonts w:ascii="Arial" w:eastAsia="Times New Roman" w:hAnsi="Arial" w:cs="Arial"/>
          <w:b/>
          <w:bCs/>
          <w:color w:val="000000"/>
          <w:kern w:val="0"/>
          <w14:ligatures w14:val="none"/>
        </w:rPr>
        <w:t>Nov 1</w:t>
      </w:r>
      <w:r w:rsidRPr="00237D95">
        <w:rPr>
          <w:rFonts w:ascii="Arial" w:eastAsia="Times New Roman" w:hAnsi="Arial" w:cs="Arial"/>
          <w:b/>
          <w:bCs/>
          <w:color w:val="000000"/>
          <w:kern w:val="0"/>
          <w14:ligatures w14:val="none"/>
        </w:rPr>
        <w:t>, 202</w:t>
      </w:r>
      <w:r>
        <w:rPr>
          <w:rFonts w:ascii="Arial" w:eastAsia="Times New Roman" w:hAnsi="Arial" w:cs="Arial"/>
          <w:b/>
          <w:bCs/>
          <w:color w:val="000000"/>
          <w:kern w:val="0"/>
          <w14:ligatures w14:val="none"/>
        </w:rPr>
        <w:t>3</w:t>
      </w:r>
      <w:r w:rsidRPr="00237D95">
        <w:rPr>
          <w:rFonts w:ascii="Arial" w:eastAsia="Times New Roman" w:hAnsi="Arial" w:cs="Arial"/>
          <w:color w:val="000000"/>
          <w:kern w:val="0"/>
          <w14:ligatures w14:val="none"/>
        </w:rPr>
        <w:t>. Submit your completed application to </w:t>
      </w:r>
      <w:hyperlink r:id="rId6" w:tgtFrame="_blank" w:history="1">
        <w:r w:rsidRPr="00237D95">
          <w:rPr>
            <w:rFonts w:ascii="Arial" w:eastAsia="Times New Roman" w:hAnsi="Arial" w:cs="Arial"/>
            <w:color w:val="0000FF"/>
            <w:kern w:val="0"/>
            <w:u w:val="single"/>
            <w14:ligatures w14:val="none"/>
          </w:rPr>
          <w:t>Faculty.Awards@tamuc.edu</w:t>
        </w:r>
      </w:hyperlink>
      <w:r w:rsidRPr="00237D95">
        <w:rPr>
          <w:rFonts w:ascii="Arial" w:eastAsia="Times New Roman" w:hAnsi="Arial" w:cs="Arial"/>
          <w:color w:val="000000"/>
          <w:kern w:val="0"/>
          <w14:ligatures w14:val="none"/>
        </w:rPr>
        <w:t xml:space="preserve"> on or before the </w:t>
      </w:r>
    </w:p>
    <w:p w14:paraId="58D29A20" w14:textId="42B59A0B" w:rsidR="00237D95" w:rsidRPr="00237D95" w:rsidRDefault="00237D95" w:rsidP="00237D95">
      <w:pPr>
        <w:rPr>
          <w:rFonts w:ascii="Calibri" w:eastAsia="Times New Roman" w:hAnsi="Calibri" w:cs="Calibri"/>
          <w:color w:val="000000"/>
          <w:kern w:val="0"/>
          <w14:ligatures w14:val="none"/>
        </w:rPr>
      </w:pPr>
      <w:r>
        <w:rPr>
          <w:rFonts w:ascii="Arial" w:eastAsia="Times New Roman" w:hAnsi="Arial" w:cs="Arial"/>
          <w:color w:val="000000"/>
          <w:kern w:val="0"/>
          <w14:ligatures w14:val="none"/>
        </w:rPr>
        <w:t>Nov</w:t>
      </w:r>
      <w:r w:rsidR="00020C15">
        <w:rPr>
          <w:rFonts w:ascii="Arial" w:eastAsia="Times New Roman" w:hAnsi="Arial" w:cs="Arial"/>
          <w:color w:val="000000"/>
          <w:kern w:val="0"/>
          <w14:ligatures w14:val="none"/>
        </w:rPr>
        <w:t xml:space="preserve"> 1</w:t>
      </w:r>
      <w:r w:rsidRPr="00237D95">
        <w:rPr>
          <w:rFonts w:ascii="Arial" w:eastAsia="Times New Roman" w:hAnsi="Arial" w:cs="Arial"/>
          <w:color w:val="000000"/>
          <w:kern w:val="0"/>
          <w14:ligatures w14:val="none"/>
        </w:rPr>
        <w:t xml:space="preserve">, </w:t>
      </w:r>
      <w:r w:rsidR="004B7FAA" w:rsidRPr="00237D95">
        <w:rPr>
          <w:rFonts w:ascii="Arial" w:eastAsia="Times New Roman" w:hAnsi="Arial" w:cs="Arial"/>
          <w:color w:val="000000"/>
          <w:kern w:val="0"/>
          <w14:ligatures w14:val="none"/>
        </w:rPr>
        <w:t>202</w:t>
      </w:r>
      <w:r w:rsidR="004B7FAA">
        <w:rPr>
          <w:rFonts w:ascii="Arial" w:eastAsia="Times New Roman" w:hAnsi="Arial" w:cs="Arial"/>
          <w:color w:val="000000"/>
          <w:kern w:val="0"/>
          <w14:ligatures w14:val="none"/>
        </w:rPr>
        <w:t>3,</w:t>
      </w:r>
      <w:r w:rsidRPr="00237D95">
        <w:rPr>
          <w:rFonts w:ascii="Arial" w:eastAsia="Times New Roman" w:hAnsi="Arial" w:cs="Arial"/>
          <w:color w:val="000000"/>
          <w:kern w:val="0"/>
          <w14:ligatures w14:val="none"/>
        </w:rPr>
        <w:t xml:space="preserve"> deadline.</w:t>
      </w:r>
    </w:p>
    <w:p w14:paraId="226FA720"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 </w:t>
      </w:r>
    </w:p>
    <w:p w14:paraId="306B46E0" w14:textId="77777777" w:rsidR="00237D95" w:rsidRPr="00237D95" w:rsidRDefault="00237D95" w:rsidP="00237D95">
      <w:pPr>
        <w:rPr>
          <w:rFonts w:ascii="Calibri" w:eastAsia="Times New Roman" w:hAnsi="Calibri" w:cs="Calibri"/>
          <w:color w:val="000000"/>
          <w:kern w:val="0"/>
          <w14:ligatures w14:val="none"/>
        </w:rPr>
      </w:pPr>
      <w:r w:rsidRPr="00237D95">
        <w:rPr>
          <w:rFonts w:ascii="Calibri" w:eastAsia="Times New Roman" w:hAnsi="Calibri" w:cs="Calibri"/>
          <w:color w:val="000000"/>
          <w:kern w:val="0"/>
          <w14:ligatures w14:val="none"/>
        </w:rPr>
        <w:t> </w:t>
      </w:r>
    </w:p>
    <w:p w14:paraId="71DB6C75" w14:textId="77777777" w:rsidR="004B7FAA" w:rsidRDefault="00237D95" w:rsidP="00237D95">
      <w:pPr>
        <w:rPr>
          <w:rFonts w:ascii="Arial" w:eastAsia="Times New Roman" w:hAnsi="Arial" w:cs="Arial"/>
          <w:color w:val="000000"/>
          <w:kern w:val="0"/>
          <w14:ligatures w14:val="none"/>
        </w:rPr>
      </w:pPr>
      <w:r w:rsidRPr="00237D95">
        <w:rPr>
          <w:rFonts w:ascii="Arial" w:eastAsia="Times New Roman" w:hAnsi="Arial" w:cs="Arial"/>
          <w:color w:val="000000"/>
          <w:kern w:val="0"/>
          <w14:ligatures w14:val="none"/>
        </w:rPr>
        <w:t xml:space="preserve">Dr. </w:t>
      </w:r>
      <w:proofErr w:type="spellStart"/>
      <w:r w:rsidRPr="00237D95">
        <w:rPr>
          <w:rFonts w:ascii="Arial" w:eastAsia="Times New Roman" w:hAnsi="Arial" w:cs="Arial"/>
          <w:color w:val="000000"/>
          <w:kern w:val="0"/>
          <w14:ligatures w14:val="none"/>
        </w:rPr>
        <w:t>Hongmei</w:t>
      </w:r>
      <w:proofErr w:type="spellEnd"/>
      <w:r w:rsidRPr="00237D95">
        <w:rPr>
          <w:rFonts w:ascii="Arial" w:eastAsia="Times New Roman" w:hAnsi="Arial" w:cs="Arial"/>
          <w:color w:val="000000"/>
          <w:kern w:val="0"/>
          <w14:ligatures w14:val="none"/>
        </w:rPr>
        <w:t xml:space="preserve"> Jia (Associate Professor of Accounting) is chair of the Faculty Senate awards committee. Please direct questions regarding the application process to </w:t>
      </w:r>
    </w:p>
    <w:p w14:paraId="1E8AC775" w14:textId="762E8619"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Dr. Jia: </w:t>
      </w:r>
      <w:hyperlink r:id="rId7" w:tgtFrame="_blank" w:history="1">
        <w:r w:rsidRPr="00237D95">
          <w:rPr>
            <w:rFonts w:ascii="Arial" w:eastAsia="Times New Roman" w:hAnsi="Arial" w:cs="Arial"/>
            <w:color w:val="0000FF"/>
            <w:kern w:val="0"/>
            <w:u w:val="single"/>
            <w14:ligatures w14:val="none"/>
          </w:rPr>
          <w:t>Hongmei.Jia@tamuc.edu</w:t>
        </w:r>
      </w:hyperlink>
      <w:r w:rsidRPr="00237D95">
        <w:rPr>
          <w:rFonts w:ascii="Arial" w:eastAsia="Times New Roman" w:hAnsi="Arial" w:cs="Arial"/>
          <w:color w:val="000000"/>
          <w:kern w:val="0"/>
          <w14:ligatures w14:val="none"/>
        </w:rPr>
        <w:t>.</w:t>
      </w:r>
    </w:p>
    <w:p w14:paraId="4D12A34D"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 </w:t>
      </w:r>
    </w:p>
    <w:p w14:paraId="5F0FABF8"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Sincerely,</w:t>
      </w:r>
    </w:p>
    <w:p w14:paraId="348D6326" w14:textId="5EE0EE9A"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 </w:t>
      </w:r>
    </w:p>
    <w:p w14:paraId="2F218019" w14:textId="77777777" w:rsidR="00237D95" w:rsidRPr="00237D95" w:rsidRDefault="00237D95" w:rsidP="00237D95">
      <w:pPr>
        <w:rPr>
          <w:rFonts w:ascii="Calibri" w:eastAsia="Times New Roman" w:hAnsi="Calibri" w:cs="Calibri"/>
          <w:color w:val="000000"/>
          <w:kern w:val="0"/>
          <w14:ligatures w14:val="none"/>
        </w:rPr>
      </w:pPr>
      <w:r w:rsidRPr="00237D95">
        <w:rPr>
          <w:rFonts w:ascii="Arial" w:eastAsia="Times New Roman" w:hAnsi="Arial" w:cs="Arial"/>
          <w:color w:val="000000"/>
          <w:kern w:val="0"/>
          <w14:ligatures w14:val="none"/>
        </w:rPr>
        <w:t>Yasemin Atinc, Ph.D., President of Faculty Senate</w:t>
      </w:r>
    </w:p>
    <w:p w14:paraId="2158E125" w14:textId="58B7457B" w:rsidR="00237D95" w:rsidRPr="00237D95" w:rsidRDefault="00237D95" w:rsidP="00237D95">
      <w:pPr>
        <w:rPr>
          <w:rFonts w:ascii="Calibri" w:eastAsia="Times New Roman" w:hAnsi="Calibri" w:cs="Calibri"/>
          <w:color w:val="000000"/>
          <w:kern w:val="0"/>
          <w14:ligatures w14:val="none"/>
        </w:rPr>
      </w:pPr>
    </w:p>
    <w:p w14:paraId="69C209ED" w14:textId="77777777" w:rsidR="00237D95" w:rsidRPr="00237D95" w:rsidRDefault="00237D95" w:rsidP="00237D95">
      <w:pPr>
        <w:rPr>
          <w:rFonts w:eastAsia="Times New Roman" w:cstheme="minorHAnsi"/>
          <w:color w:val="000000"/>
          <w:kern w:val="0"/>
          <w:sz w:val="28"/>
          <w:szCs w:val="28"/>
          <w14:ligatures w14:val="none"/>
        </w:rPr>
      </w:pPr>
      <w:proofErr w:type="spellStart"/>
      <w:r w:rsidRPr="00237D95">
        <w:rPr>
          <w:rFonts w:eastAsia="Times New Roman" w:cstheme="minorHAnsi"/>
          <w:color w:val="1F497D"/>
          <w:kern w:val="0"/>
          <w:sz w:val="28"/>
          <w:szCs w:val="28"/>
          <w14:ligatures w14:val="none"/>
        </w:rPr>
        <w:t>Hongmei</w:t>
      </w:r>
      <w:proofErr w:type="spellEnd"/>
      <w:r w:rsidRPr="00237D95">
        <w:rPr>
          <w:rFonts w:eastAsia="Times New Roman" w:cstheme="minorHAnsi"/>
          <w:color w:val="1F497D"/>
          <w:kern w:val="0"/>
          <w:sz w:val="28"/>
          <w:szCs w:val="28"/>
          <w14:ligatures w14:val="none"/>
        </w:rPr>
        <w:t xml:space="preserve"> Jia, PhD</w:t>
      </w:r>
      <w:r w:rsidRPr="00237D95">
        <w:rPr>
          <w:rFonts w:eastAsia="Times New Roman" w:cstheme="minorHAnsi"/>
          <w:color w:val="1F497D"/>
          <w:kern w:val="0"/>
          <w:sz w:val="28"/>
          <w:szCs w:val="28"/>
          <w14:ligatures w14:val="none"/>
        </w:rPr>
        <w:br/>
        <w:t>Associate Professor of Accounting</w:t>
      </w:r>
    </w:p>
    <w:p w14:paraId="5403BFDC" w14:textId="77777777" w:rsidR="00237D95" w:rsidRPr="00237D95" w:rsidRDefault="00237D95" w:rsidP="00237D95">
      <w:pPr>
        <w:rPr>
          <w:rFonts w:eastAsia="Times New Roman" w:cstheme="minorHAnsi"/>
          <w:color w:val="000000"/>
          <w:kern w:val="0"/>
          <w:sz w:val="28"/>
          <w:szCs w:val="28"/>
          <w14:ligatures w14:val="none"/>
        </w:rPr>
      </w:pPr>
      <w:r w:rsidRPr="00237D95">
        <w:rPr>
          <w:rFonts w:eastAsia="Times New Roman" w:cstheme="minorHAnsi"/>
          <w:color w:val="1F497D"/>
          <w:kern w:val="0"/>
          <w:sz w:val="28"/>
          <w:szCs w:val="28"/>
          <w14:ligatures w14:val="none"/>
        </w:rPr>
        <w:t>Texas A&amp;M University – Commerce</w:t>
      </w:r>
    </w:p>
    <w:p w14:paraId="2EE430F1" w14:textId="77777777" w:rsidR="00237D95" w:rsidRPr="00237D95" w:rsidRDefault="00237D95" w:rsidP="00237D95">
      <w:pPr>
        <w:rPr>
          <w:rFonts w:eastAsia="Times New Roman" w:cstheme="minorHAnsi"/>
          <w:color w:val="000000"/>
          <w:kern w:val="0"/>
          <w:sz w:val="28"/>
          <w:szCs w:val="28"/>
          <w14:ligatures w14:val="none"/>
        </w:rPr>
      </w:pPr>
      <w:r w:rsidRPr="00237D95">
        <w:rPr>
          <w:rFonts w:eastAsia="Times New Roman" w:cstheme="minorHAnsi"/>
          <w:color w:val="1F497D"/>
          <w:kern w:val="0"/>
          <w:sz w:val="28"/>
          <w:szCs w:val="28"/>
          <w14:ligatures w14:val="none"/>
        </w:rPr>
        <w:t>2600 Neal Street</w:t>
      </w:r>
    </w:p>
    <w:p w14:paraId="0336551D" w14:textId="77777777" w:rsidR="00237D95" w:rsidRPr="00237D95" w:rsidRDefault="00237D95" w:rsidP="00237D95">
      <w:pPr>
        <w:rPr>
          <w:rFonts w:eastAsia="Times New Roman" w:cstheme="minorHAnsi"/>
          <w:color w:val="000000"/>
          <w:kern w:val="0"/>
          <w:sz w:val="28"/>
          <w:szCs w:val="28"/>
          <w14:ligatures w14:val="none"/>
        </w:rPr>
      </w:pPr>
      <w:r w:rsidRPr="00237D95">
        <w:rPr>
          <w:rFonts w:eastAsia="Times New Roman" w:cstheme="minorHAnsi"/>
          <w:color w:val="1F497D"/>
          <w:kern w:val="0"/>
          <w:sz w:val="28"/>
          <w:szCs w:val="28"/>
          <w14:ligatures w14:val="none"/>
        </w:rPr>
        <w:t>P.O. Box 3011</w:t>
      </w:r>
    </w:p>
    <w:p w14:paraId="566BD88E" w14:textId="77777777" w:rsidR="00237D95" w:rsidRPr="00237D95" w:rsidRDefault="00237D95" w:rsidP="00237D95">
      <w:pPr>
        <w:rPr>
          <w:rFonts w:eastAsia="Times New Roman" w:cstheme="minorHAnsi"/>
          <w:color w:val="000000"/>
          <w:kern w:val="0"/>
          <w:sz w:val="28"/>
          <w:szCs w:val="28"/>
          <w14:ligatures w14:val="none"/>
        </w:rPr>
      </w:pPr>
      <w:r w:rsidRPr="00237D95">
        <w:rPr>
          <w:rFonts w:eastAsia="Times New Roman" w:cstheme="minorHAnsi"/>
          <w:color w:val="1F497D"/>
          <w:kern w:val="0"/>
          <w:sz w:val="28"/>
          <w:szCs w:val="28"/>
          <w14:ligatures w14:val="none"/>
        </w:rPr>
        <w:t>Commerce, TX 75429</w:t>
      </w:r>
    </w:p>
    <w:p w14:paraId="60907A5E" w14:textId="77777777" w:rsidR="00CF1F1B" w:rsidRPr="00237D95" w:rsidRDefault="00CF1F1B">
      <w:pPr>
        <w:rPr>
          <w:rFonts w:cstheme="minorHAnsi"/>
          <w:sz w:val="28"/>
          <w:szCs w:val="28"/>
        </w:rPr>
      </w:pPr>
    </w:p>
    <w:sectPr w:rsidR="00CF1F1B" w:rsidRPr="00237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D95"/>
    <w:rsid w:val="00020C15"/>
    <w:rsid w:val="00237D95"/>
    <w:rsid w:val="0035670A"/>
    <w:rsid w:val="004B7FAA"/>
    <w:rsid w:val="00CF1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9B3135"/>
  <w15:chartTrackingRefBased/>
  <w15:docId w15:val="{B58DBE05-79CF-E84E-8A88-F7BD1E0F0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37D95"/>
  </w:style>
  <w:style w:type="character" w:styleId="Hyperlink">
    <w:name w:val="Hyperlink"/>
    <w:basedOn w:val="DefaultParagraphFont"/>
    <w:uiPriority w:val="99"/>
    <w:semiHidden/>
    <w:unhideWhenUsed/>
    <w:rsid w:val="00237D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05362">
      <w:bodyDiv w:val="1"/>
      <w:marLeft w:val="0"/>
      <w:marRight w:val="0"/>
      <w:marTop w:val="0"/>
      <w:marBottom w:val="0"/>
      <w:divBdr>
        <w:top w:val="none" w:sz="0" w:space="0" w:color="auto"/>
        <w:left w:val="none" w:sz="0" w:space="0" w:color="auto"/>
        <w:bottom w:val="none" w:sz="0" w:space="0" w:color="auto"/>
        <w:right w:val="none" w:sz="0" w:space="0" w:color="auto"/>
      </w:divBdr>
      <w:divsChild>
        <w:div w:id="1862276128">
          <w:marLeft w:val="0"/>
          <w:marRight w:val="0"/>
          <w:marTop w:val="0"/>
          <w:marBottom w:val="0"/>
          <w:divBdr>
            <w:top w:val="none" w:sz="0" w:space="0" w:color="auto"/>
            <w:left w:val="none" w:sz="0" w:space="0" w:color="auto"/>
            <w:bottom w:val="none" w:sz="0" w:space="0" w:color="auto"/>
            <w:right w:val="none" w:sz="0" w:space="0" w:color="auto"/>
          </w:divBdr>
          <w:divsChild>
            <w:div w:id="89086615">
              <w:marLeft w:val="0"/>
              <w:marRight w:val="0"/>
              <w:marTop w:val="0"/>
              <w:marBottom w:val="0"/>
              <w:divBdr>
                <w:top w:val="none" w:sz="0" w:space="0" w:color="auto"/>
                <w:left w:val="none" w:sz="0" w:space="0" w:color="auto"/>
                <w:bottom w:val="none" w:sz="0" w:space="0" w:color="auto"/>
                <w:right w:val="none" w:sz="0" w:space="0" w:color="auto"/>
              </w:divBdr>
              <w:divsChild>
                <w:div w:id="1140654103">
                  <w:marLeft w:val="0"/>
                  <w:marRight w:val="0"/>
                  <w:marTop w:val="0"/>
                  <w:marBottom w:val="0"/>
                  <w:divBdr>
                    <w:top w:val="none" w:sz="0" w:space="0" w:color="auto"/>
                    <w:left w:val="none" w:sz="0" w:space="0" w:color="auto"/>
                    <w:bottom w:val="none" w:sz="0" w:space="0" w:color="auto"/>
                    <w:right w:val="none" w:sz="0" w:space="0" w:color="auto"/>
                  </w:divBdr>
                  <w:divsChild>
                    <w:div w:id="1924339111">
                      <w:marLeft w:val="0"/>
                      <w:marRight w:val="0"/>
                      <w:marTop w:val="0"/>
                      <w:marBottom w:val="0"/>
                      <w:divBdr>
                        <w:top w:val="none" w:sz="0" w:space="0" w:color="auto"/>
                        <w:left w:val="none" w:sz="0" w:space="0" w:color="auto"/>
                        <w:bottom w:val="none" w:sz="0" w:space="0" w:color="auto"/>
                        <w:right w:val="none" w:sz="0" w:space="0" w:color="auto"/>
                      </w:divBdr>
                      <w:divsChild>
                        <w:div w:id="858352256">
                          <w:marLeft w:val="0"/>
                          <w:marRight w:val="0"/>
                          <w:marTop w:val="0"/>
                          <w:marBottom w:val="0"/>
                          <w:divBdr>
                            <w:top w:val="none" w:sz="0" w:space="0" w:color="auto"/>
                            <w:left w:val="none" w:sz="0" w:space="0" w:color="auto"/>
                            <w:bottom w:val="none" w:sz="0" w:space="0" w:color="auto"/>
                            <w:right w:val="none" w:sz="0" w:space="0" w:color="auto"/>
                          </w:divBdr>
                        </w:div>
                        <w:div w:id="1744906495">
                          <w:marLeft w:val="0"/>
                          <w:marRight w:val="0"/>
                          <w:marTop w:val="0"/>
                          <w:marBottom w:val="0"/>
                          <w:divBdr>
                            <w:top w:val="none" w:sz="0" w:space="0" w:color="auto"/>
                            <w:left w:val="none" w:sz="0" w:space="0" w:color="auto"/>
                            <w:bottom w:val="none" w:sz="0" w:space="0" w:color="auto"/>
                            <w:right w:val="none" w:sz="0" w:space="0" w:color="auto"/>
                          </w:divBdr>
                        </w:div>
                        <w:div w:id="1612199523">
                          <w:marLeft w:val="0"/>
                          <w:marRight w:val="0"/>
                          <w:marTop w:val="0"/>
                          <w:marBottom w:val="0"/>
                          <w:divBdr>
                            <w:top w:val="none" w:sz="0" w:space="0" w:color="auto"/>
                            <w:left w:val="none" w:sz="0" w:space="0" w:color="auto"/>
                            <w:bottom w:val="none" w:sz="0" w:space="0" w:color="auto"/>
                            <w:right w:val="none" w:sz="0" w:space="0" w:color="auto"/>
                          </w:divBdr>
                        </w:div>
                        <w:div w:id="443766121">
                          <w:marLeft w:val="0"/>
                          <w:marRight w:val="0"/>
                          <w:marTop w:val="0"/>
                          <w:marBottom w:val="0"/>
                          <w:divBdr>
                            <w:top w:val="none" w:sz="0" w:space="0" w:color="auto"/>
                            <w:left w:val="none" w:sz="0" w:space="0" w:color="auto"/>
                            <w:bottom w:val="none" w:sz="0" w:space="0" w:color="auto"/>
                            <w:right w:val="none" w:sz="0" w:space="0" w:color="auto"/>
                          </w:divBdr>
                        </w:div>
                        <w:div w:id="73913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utlook.tamuc.edu/owa/Hongmei.Jia@tamuc.edu/redir.aspx?C=VOVoxdrphLHVMTBE6f6Z82ulyFM_n8v12OC51aJ8CV0h8V6F95PZCA..&amp;URL=mailto%3aHongmei.Jia%40tamuc.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utlook.tamuc.edu/owa/Hongmei.Jia@tamuc.edu/redir.aspx?C=7x7i7CfCCedtJkbvK1N7XkHE9cwcHJ1BxCJntGu4jI8h8V6F95PZCA..&amp;URL=mailto%3aFaculty.Awards%40tamuc.edu" TargetMode="External"/><Relationship Id="rId5" Type="http://schemas.openxmlformats.org/officeDocument/2006/relationships/hyperlink" Target="http://www.comptroller.texas.gov/ppnomination" TargetMode="External"/><Relationship Id="rId4" Type="http://schemas.openxmlformats.org/officeDocument/2006/relationships/hyperlink" Target="https://comptroller.texas.gov/programs/education/msp/funding/programs/ppnominationform.ph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Yasemin Atinc</dc:creator>
  <cp:keywords/>
  <dc:description/>
  <cp:lastModifiedBy>Yasemin Atinc</cp:lastModifiedBy>
  <cp:revision>2</cp:revision>
  <dcterms:created xsi:type="dcterms:W3CDTF">2023-10-13T16:13:00Z</dcterms:created>
  <dcterms:modified xsi:type="dcterms:W3CDTF">2023-10-13T16:45:00Z</dcterms:modified>
</cp:coreProperties>
</file>