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F77" w:rsidRDefault="007B5F77" w:rsidP="007B5F77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7B5F77" w:rsidRDefault="007B5F77" w:rsidP="007B5F77">
      <w:pPr>
        <w:spacing w:line="240" w:lineRule="atLeast"/>
        <w:rPr>
          <w:b/>
          <w:bCs/>
        </w:rPr>
      </w:pPr>
    </w:p>
    <w:p w:rsidR="007B5F77" w:rsidRDefault="007B5F77" w:rsidP="007B5F77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7B5F77" w:rsidRDefault="007B5F77" w:rsidP="007B5F77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7B5F77" w:rsidRDefault="007B5F77" w:rsidP="007B5F77">
      <w:pPr>
        <w:spacing w:line="240" w:lineRule="atLeast"/>
        <w:rPr>
          <w:b/>
          <w:bCs/>
        </w:rPr>
      </w:pPr>
    </w:p>
    <w:p w:rsidR="007B5F77" w:rsidRDefault="007B5F77" w:rsidP="007B5F77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March 31</w:t>
      </w:r>
      <w:r>
        <w:rPr>
          <w:rFonts w:ascii="Times New Roman" w:hAnsi="Times New Roman"/>
        </w:rPr>
        <w:t>, 2016</w:t>
      </w:r>
    </w:p>
    <w:p w:rsidR="007B5F77" w:rsidRDefault="007B5F77" w:rsidP="007B5F77"/>
    <w:p w:rsidR="007B5F77" w:rsidRDefault="007B5F77" w:rsidP="007B5F77">
      <w:pPr>
        <w:rPr>
          <w:b/>
          <w:bCs/>
        </w:rPr>
      </w:pPr>
      <w:r>
        <w:rPr>
          <w:b/>
          <w:bCs/>
        </w:rPr>
        <w:t xml:space="preserve">RE:            Schedule of Proposal Defenses &amp; Final Defenses for </w:t>
      </w:r>
      <w:r>
        <w:rPr>
          <w:b/>
          <w:bCs/>
        </w:rPr>
        <w:t>April</w:t>
      </w:r>
      <w:r>
        <w:rPr>
          <w:b/>
          <w:bCs/>
        </w:rPr>
        <w:t xml:space="preserve"> 2016</w:t>
      </w:r>
    </w:p>
    <w:p w:rsidR="007B5F77" w:rsidRDefault="007B5F77" w:rsidP="007B5F77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7B5F77" w:rsidRDefault="007B5F77"/>
    <w:p w:rsidR="007B5F77" w:rsidRDefault="007B5F77">
      <w:r>
        <w:rPr>
          <w:noProof/>
        </w:rPr>
        <w:t>Mon., Apr. 4,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7601B">
        <w:rPr>
          <w:b/>
          <w:noProof/>
          <w:u w:val="single"/>
        </w:rPr>
        <w:t>Lydia Gonzales</w:t>
      </w:r>
      <w:r>
        <w:t xml:space="preserve">, </w:t>
      </w:r>
      <w:r>
        <w:rPr>
          <w:noProof/>
        </w:rPr>
        <w:t>Final Defense</w:t>
      </w:r>
    </w:p>
    <w:p w:rsidR="007B5F77" w:rsidRPr="0030430A" w:rsidRDefault="007B5F77">
      <w:pPr>
        <w:rPr>
          <w:i/>
        </w:rPr>
      </w:pPr>
      <w:r w:rsidRPr="0027601B">
        <w:rPr>
          <w:i/>
          <w:noProof/>
        </w:rPr>
        <w:t>Extracurricular Activities and the Effect on Student Achievement</w:t>
      </w:r>
    </w:p>
    <w:p w:rsidR="007B5F77" w:rsidRDefault="007B5F77">
      <w:r>
        <w:t xml:space="preserve">Major Advisor:  </w:t>
      </w:r>
      <w:r>
        <w:rPr>
          <w:noProof/>
        </w:rPr>
        <w:t>Dr. Art Borgemenke</w:t>
      </w:r>
    </w:p>
    <w:p w:rsidR="007B5F77" w:rsidRDefault="007B5F77">
      <w:r>
        <w:t xml:space="preserve">Graduate Council Representative:  </w:t>
      </w:r>
      <w:r>
        <w:rPr>
          <w:noProof/>
        </w:rPr>
        <w:t>Dr. David Hurley</w:t>
      </w:r>
    </w:p>
    <w:p w:rsidR="007B5F77" w:rsidRDefault="007B5F77"/>
    <w:p w:rsidR="007B5F77" w:rsidRDefault="007B5F77">
      <w:r>
        <w:rPr>
          <w:noProof/>
        </w:rPr>
        <w:t>Tue., Apr. 26, 12:30 pm</w:t>
      </w:r>
      <w:r>
        <w:t xml:space="preserve">, </w:t>
      </w:r>
      <w:r>
        <w:rPr>
          <w:noProof/>
        </w:rPr>
        <w:t>H of L 134</w:t>
      </w:r>
      <w:r>
        <w:t xml:space="preserve">, </w:t>
      </w:r>
      <w:r w:rsidRPr="0027601B">
        <w:rPr>
          <w:b/>
          <w:noProof/>
          <w:u w:val="single"/>
        </w:rPr>
        <w:t>Billy Lancaster</w:t>
      </w:r>
      <w:r>
        <w:t xml:space="preserve">, </w:t>
      </w:r>
      <w:r>
        <w:rPr>
          <w:noProof/>
        </w:rPr>
        <w:t>Final Defense</w:t>
      </w:r>
    </w:p>
    <w:p w:rsidR="007B5F77" w:rsidRPr="0030430A" w:rsidRDefault="007B5F77">
      <w:pPr>
        <w:rPr>
          <w:i/>
        </w:rPr>
      </w:pPr>
      <w:r w:rsidRPr="0027601B">
        <w:rPr>
          <w:i/>
          <w:noProof/>
        </w:rPr>
        <w:t>John Steinbeck’s Economics of Behavior: A Social Exchange Reading of the Worker Trilogy and the Monterey Trilogy</w:t>
      </w:r>
    </w:p>
    <w:p w:rsidR="007B5F77" w:rsidRDefault="007B5F77">
      <w:r>
        <w:t xml:space="preserve">Major Advisor:  </w:t>
      </w:r>
      <w:r>
        <w:rPr>
          <w:noProof/>
        </w:rPr>
        <w:t>Dr. Karen Roggenkamp</w:t>
      </w:r>
    </w:p>
    <w:p w:rsidR="007B5F77" w:rsidRDefault="007B5F77">
      <w:r>
        <w:t xml:space="preserve">Graduate Council Representative:  </w:t>
      </w:r>
      <w:r>
        <w:rPr>
          <w:noProof/>
        </w:rPr>
        <w:t>Dr. Mary Jo Dondlinger</w:t>
      </w:r>
    </w:p>
    <w:p w:rsidR="007B5F77" w:rsidRDefault="007B5F77"/>
    <w:p w:rsidR="007B5F77" w:rsidRDefault="007B5F77">
      <w:r>
        <w:rPr>
          <w:noProof/>
        </w:rPr>
        <w:t>Wed., Apr. 27, 3:00 pm</w:t>
      </w:r>
      <w:r>
        <w:t xml:space="preserve">, </w:t>
      </w:r>
      <w:r>
        <w:rPr>
          <w:noProof/>
        </w:rPr>
        <w:t>AGIT 222</w:t>
      </w:r>
      <w:r>
        <w:t xml:space="preserve">, </w:t>
      </w:r>
      <w:r w:rsidRPr="0027601B">
        <w:rPr>
          <w:b/>
          <w:noProof/>
          <w:u w:val="single"/>
        </w:rPr>
        <w:t>Elisa Gironzetti</w:t>
      </w:r>
      <w:r>
        <w:t xml:space="preserve">, </w:t>
      </w:r>
      <w:r>
        <w:rPr>
          <w:noProof/>
        </w:rPr>
        <w:t>Proposal Defense</w:t>
      </w:r>
    </w:p>
    <w:p w:rsidR="007B5F77" w:rsidRPr="0030430A" w:rsidRDefault="007B5F77">
      <w:pPr>
        <w:rPr>
          <w:i/>
        </w:rPr>
      </w:pPr>
      <w:r w:rsidRPr="0027601B">
        <w:rPr>
          <w:i/>
          <w:noProof/>
        </w:rPr>
        <w:t>Multimodal and Eye-Tracking Evidence in the Negotiation of Pragmatic Intentions in Dyadic Conversations: The Case of Humorous Discourses</w:t>
      </w:r>
    </w:p>
    <w:p w:rsidR="007B5F77" w:rsidRDefault="007B5F77">
      <w:r>
        <w:t xml:space="preserve">Major Advisor:  </w:t>
      </w:r>
      <w:r>
        <w:rPr>
          <w:noProof/>
        </w:rPr>
        <w:t>Dr. Salvatore Attardo</w:t>
      </w:r>
    </w:p>
    <w:p w:rsidR="007B5F77" w:rsidRDefault="007B5F77">
      <w:r>
        <w:t xml:space="preserve">Graduate Council Representative:  </w:t>
      </w:r>
      <w:r>
        <w:rPr>
          <w:noProof/>
        </w:rPr>
        <w:t>Dr. Brenda Moore</w:t>
      </w:r>
    </w:p>
    <w:p w:rsidR="007B5F77" w:rsidRDefault="007B5F77"/>
    <w:p w:rsidR="007B5F77" w:rsidRDefault="007B5F77"/>
    <w:sectPr w:rsidR="007B5F7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4E9B"/>
    <w:rsid w:val="007369AE"/>
    <w:rsid w:val="007B5F77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205B3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2016-03-31T19:34:00Z</cp:lastPrinted>
  <dcterms:created xsi:type="dcterms:W3CDTF">2016-03-31T19:33:00Z</dcterms:created>
  <dcterms:modified xsi:type="dcterms:W3CDTF">2016-03-31T19:34:00Z</dcterms:modified>
</cp:coreProperties>
</file>