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989" w:rsidRDefault="00C50989" w:rsidP="00C50989">
      <w:pPr>
        <w:spacing w:after="240"/>
        <w:rPr>
          <w:rFonts w:ascii="Cambria" w:hAnsi="Cambria"/>
          <w:sz w:val="26"/>
          <w:szCs w:val="26"/>
        </w:rPr>
      </w:pPr>
      <w:r>
        <w:rPr>
          <w:rFonts w:ascii="Cambria" w:hAnsi="Cambria"/>
          <w:sz w:val="26"/>
          <w:szCs w:val="26"/>
        </w:rPr>
        <w:t>Register today!!!</w:t>
      </w:r>
    </w:p>
    <w:p w:rsidR="00C50989" w:rsidRDefault="00C50989" w:rsidP="00C50989">
      <w:pPr>
        <w:pStyle w:val="NoSpacing"/>
      </w:pPr>
      <w:r>
        <w:t>Title IX and Your Responsibilities</w:t>
      </w:r>
    </w:p>
    <w:p w:rsidR="00C50989" w:rsidRDefault="00C50989" w:rsidP="00C50989">
      <w:pPr>
        <w:pStyle w:val="NoSpacing"/>
      </w:pPr>
      <w:bookmarkStart w:id="0" w:name="_GoBack"/>
      <w:bookmarkEnd w:id="0"/>
      <w:r>
        <w:t>Thursday</w:t>
      </w:r>
    </w:p>
    <w:p w:rsidR="00C50989" w:rsidRDefault="00C50989" w:rsidP="00C50989">
      <w:pPr>
        <w:pStyle w:val="NoSpacing"/>
      </w:pPr>
      <w:r>
        <w:t>October 2, 2014</w:t>
      </w:r>
    </w:p>
    <w:p w:rsidR="00C50989" w:rsidRDefault="00C50989" w:rsidP="00C50989">
      <w:pPr>
        <w:pStyle w:val="NoSpacing"/>
      </w:pPr>
      <w:r>
        <w:t>Sessions at 9:00, 12:00 and 2:00</w:t>
      </w:r>
    </w:p>
    <w:p w:rsidR="00C50989" w:rsidRDefault="00C50989" w:rsidP="00C50989">
      <w:pPr>
        <w:pStyle w:val="NoSpacing"/>
      </w:pPr>
    </w:p>
    <w:p w:rsidR="00C50989" w:rsidRDefault="00C50989" w:rsidP="00C50989">
      <w:pPr>
        <w:spacing w:after="240"/>
        <w:rPr>
          <w:rFonts w:ascii="Cambria" w:hAnsi="Cambria"/>
          <w:sz w:val="26"/>
          <w:szCs w:val="26"/>
        </w:rPr>
      </w:pPr>
      <w:r>
        <w:rPr>
          <w:rFonts w:ascii="Cambria" w:hAnsi="Cambria"/>
          <w:sz w:val="26"/>
          <w:szCs w:val="26"/>
        </w:rPr>
        <w:t>News reports of the failures on campuses for not acting quickly or effectively to complaints of sexual assault, harassment, or misconduct.  Register today to attend an exciting presentation on your responsibilities related to Title IX. Never before have we had the opportunity to have such a dynamic presenter on this subject.</w:t>
      </w:r>
    </w:p>
    <w:p w:rsidR="00C50989" w:rsidRDefault="00C50989" w:rsidP="00C50989">
      <w:pPr>
        <w:spacing w:after="240"/>
        <w:rPr>
          <w:rFonts w:ascii="Cambria" w:hAnsi="Cambria"/>
          <w:sz w:val="26"/>
          <w:szCs w:val="26"/>
        </w:rPr>
      </w:pPr>
      <w:r>
        <w:rPr>
          <w:rFonts w:ascii="Cambria" w:hAnsi="Cambria"/>
          <w:sz w:val="26"/>
          <w:szCs w:val="26"/>
        </w:rPr>
        <w:t>This session will include practical information on how to identify sexual assault, harassment, and sexual misconduct and will inform participants about institutional and individual duties to report sexual abuse, sexual misconduct and other behaviors that fall under Title IX. Additionally, this program will comprehensively cover the varying and often overlapping reporting expectations of Title IX, Title VII and Clery/Campus SaVE.</w:t>
      </w:r>
    </w:p>
    <w:p w:rsidR="00C50989" w:rsidRDefault="00C50989" w:rsidP="00C50989">
      <w:pPr>
        <w:spacing w:after="240"/>
        <w:rPr>
          <w:rFonts w:ascii="Cambria" w:hAnsi="Cambria"/>
          <w:sz w:val="26"/>
          <w:szCs w:val="26"/>
        </w:rPr>
      </w:pPr>
    </w:p>
    <w:p w:rsidR="00C50989" w:rsidRDefault="00C50989" w:rsidP="00C50989">
      <w:pPr>
        <w:spacing w:after="240"/>
        <w:rPr>
          <w:rFonts w:ascii="Cambria" w:hAnsi="Cambria"/>
          <w:sz w:val="26"/>
          <w:szCs w:val="26"/>
        </w:rPr>
      </w:pPr>
      <w:r>
        <w:rPr>
          <w:rFonts w:ascii="Cambria" w:hAnsi="Cambria"/>
          <w:sz w:val="26"/>
          <w:szCs w:val="26"/>
        </w:rPr>
        <w:t>About the Presenter:</w:t>
      </w:r>
    </w:p>
    <w:p w:rsidR="00C50989" w:rsidRDefault="00C50989" w:rsidP="00C50989">
      <w:pPr>
        <w:autoSpaceDE w:val="0"/>
        <w:autoSpaceDN w:val="0"/>
        <w:rPr>
          <w:rFonts w:ascii="ArialMT" w:hAnsi="ArialMT"/>
          <w:color w:val="37648D"/>
          <w:sz w:val="36"/>
          <w:szCs w:val="36"/>
        </w:rPr>
      </w:pPr>
      <w:r>
        <w:rPr>
          <w:rFonts w:ascii="ArialMT" w:hAnsi="ArialMT"/>
          <w:color w:val="37648D"/>
          <w:sz w:val="36"/>
          <w:szCs w:val="36"/>
        </w:rPr>
        <w:t>W. SCOTT LEWIS</w:t>
      </w:r>
    </w:p>
    <w:p w:rsidR="00C50989" w:rsidRDefault="00C50989" w:rsidP="00C50989">
      <w:pPr>
        <w:autoSpaceDE w:val="0"/>
        <w:autoSpaceDN w:val="0"/>
        <w:rPr>
          <w:rFonts w:ascii="Calibri" w:hAnsi="Calibri"/>
          <w:color w:val="262626"/>
        </w:rPr>
      </w:pPr>
      <w:r>
        <w:rPr>
          <w:rFonts w:ascii="Calibri" w:hAnsi="Calibri"/>
          <w:color w:val="262626"/>
        </w:rPr>
        <w:t>W. Scott Lewis, J.D. is a partner with The NCHERM Group.  He serves as the 2013-2015 president of </w:t>
      </w:r>
      <w:hyperlink r:id="rId5" w:history="1">
        <w:r>
          <w:rPr>
            <w:rStyle w:val="Hyperlink"/>
            <w:rFonts w:ascii="Calibri" w:hAnsi="Calibri"/>
            <w:color w:val="9B5918"/>
          </w:rPr>
          <w:t>NaBITA</w:t>
        </w:r>
      </w:hyperlink>
      <w:r>
        <w:rPr>
          <w:rFonts w:ascii="Calibri" w:hAnsi="Calibri"/>
          <w:color w:val="262626"/>
        </w:rPr>
        <w:t xml:space="preserve"> </w:t>
      </w:r>
      <w:r>
        <w:rPr>
          <w:rFonts w:ascii="Calibri" w:hAnsi="Calibri"/>
          <w:color w:val="262626"/>
        </w:rPr>
        <w:t>(The National Behavioral Intervention Team Association) and is a founder and advisory board member of </w:t>
      </w:r>
      <w:hyperlink r:id="rId6" w:history="1">
        <w:r>
          <w:rPr>
            <w:rStyle w:val="Hyperlink"/>
            <w:rFonts w:ascii="Calibri" w:hAnsi="Calibri"/>
            <w:color w:val="9B5918"/>
          </w:rPr>
          <w:t>ATIXA</w:t>
        </w:r>
      </w:hyperlink>
      <w:r>
        <w:rPr>
          <w:rFonts w:ascii="Calibri" w:hAnsi="Calibri"/>
          <w:color w:val="262626"/>
        </w:rPr>
        <w:t xml:space="preserve"> (the Association of Title IX Administrators) and </w:t>
      </w:r>
      <w:hyperlink r:id="rId7" w:history="1">
        <w:r>
          <w:rPr>
            <w:rStyle w:val="Hyperlink"/>
            <w:rFonts w:ascii="Calibri" w:hAnsi="Calibri"/>
            <w:color w:val="9B5918"/>
          </w:rPr>
          <w:t>SCOPE</w:t>
        </w:r>
      </w:hyperlink>
      <w:r>
        <w:rPr>
          <w:rFonts w:ascii="Calibri" w:hAnsi="Calibri"/>
          <w:color w:val="262626"/>
        </w:rPr>
        <w:t xml:space="preserve"> (the School and College Organization for Prevention Educators).  Previously, he served as Special Advisor to Saint Mary’s College in South Bend, IN and as Assistant </w:t>
      </w:r>
      <w:proofErr w:type="gramStart"/>
      <w:r>
        <w:rPr>
          <w:rFonts w:ascii="Calibri" w:hAnsi="Calibri"/>
          <w:color w:val="262626"/>
        </w:rPr>
        <w:t>Vice</w:t>
      </w:r>
      <w:proofErr w:type="gramEnd"/>
      <w:r>
        <w:rPr>
          <w:rFonts w:ascii="Calibri" w:hAnsi="Calibri"/>
          <w:color w:val="262626"/>
        </w:rPr>
        <w:t xml:space="preserve"> Provost at the University of South Carolina, where he was also on the faculty, teaching courses in Education, Law, Political Science, and Business. He has worked with the Department of Justice’s Office of Violence </w:t>
      </w:r>
      <w:proofErr w:type="gramStart"/>
      <w:r>
        <w:rPr>
          <w:rFonts w:ascii="Calibri" w:hAnsi="Calibri"/>
          <w:color w:val="262626"/>
        </w:rPr>
        <w:t>Against</w:t>
      </w:r>
      <w:proofErr w:type="gramEnd"/>
      <w:r>
        <w:rPr>
          <w:rFonts w:ascii="Calibri" w:hAnsi="Calibri"/>
          <w:color w:val="262626"/>
        </w:rPr>
        <w:t xml:space="preserve"> Women as a trainer and consultant, as well been a consultant to the Office of the Vice President and the White House Task Force on issues of sexual misconduct and Title IX. Additionally, he serves as a consultant to the USOC (US Olympic Committee) in areas around sexual misconduct and equity. Scott brings over twenty years of experience as a student affairs administrator, faculty member, and consultant in higher education.</w:t>
      </w:r>
    </w:p>
    <w:p w:rsidR="00C50989" w:rsidRDefault="00C50989" w:rsidP="00C50989">
      <w:pPr>
        <w:autoSpaceDE w:val="0"/>
        <w:autoSpaceDN w:val="0"/>
        <w:rPr>
          <w:rFonts w:ascii="Calibri" w:hAnsi="Calibri"/>
          <w:color w:val="262626"/>
        </w:rPr>
      </w:pPr>
    </w:p>
    <w:p w:rsidR="00C50989" w:rsidRDefault="00C50989" w:rsidP="00C50989">
      <w:pPr>
        <w:autoSpaceDE w:val="0"/>
        <w:autoSpaceDN w:val="0"/>
        <w:rPr>
          <w:rFonts w:ascii="Calibri" w:hAnsi="Calibri"/>
          <w:color w:val="262626"/>
        </w:rPr>
      </w:pPr>
      <w:r>
        <w:rPr>
          <w:rFonts w:ascii="Calibri" w:hAnsi="Calibri"/>
          <w:color w:val="262626"/>
        </w:rPr>
        <w:t xml:space="preserve">He is one of the most in-demand higher education risk management consultants in the country, and serves as a frequent keynote and plenary speaker, nationally recognized for his work on Student/Staff Conduct, Behavioral Intervention/Threat Assessment Team for students in crisis and distress, Title VII and Title IX issues. He is noted as well for his work in the area of classroom management and dealing with disruptive students (and parents), and has trained thousands of faculty and staff members. He has also worked with athletics departments (NCAA, NAIA and NJCAA), training coaches and student-athletes on issues of sexual misconduct and program </w:t>
      </w:r>
      <w:r>
        <w:rPr>
          <w:rFonts w:ascii="Calibri" w:hAnsi="Calibri"/>
          <w:color w:val="262626"/>
        </w:rPr>
        <w:lastRenderedPageBreak/>
        <w:t>equity. He presents regularly throughout the country, assisting colleges and universities with legal, judicial, and risk management issues, as well as policy development and implementation. He serves as an author and editor in a number of areas including legal issues in higher education, campus safety and student development, campus conduct board training, and other higher education issues.</w:t>
      </w:r>
    </w:p>
    <w:p w:rsidR="00C50989" w:rsidRDefault="00C50989" w:rsidP="00C50989">
      <w:pPr>
        <w:autoSpaceDE w:val="0"/>
        <w:autoSpaceDN w:val="0"/>
        <w:rPr>
          <w:rFonts w:ascii="Calibri" w:hAnsi="Calibri"/>
          <w:color w:val="262626"/>
        </w:rPr>
      </w:pPr>
    </w:p>
    <w:p w:rsidR="00C50989" w:rsidRDefault="00C50989" w:rsidP="00C50989">
      <w:pPr>
        <w:autoSpaceDE w:val="0"/>
        <w:autoSpaceDN w:val="0"/>
        <w:rPr>
          <w:rFonts w:ascii="Calibri" w:hAnsi="Calibri"/>
          <w:color w:val="262626"/>
        </w:rPr>
      </w:pPr>
      <w:r>
        <w:rPr>
          <w:rFonts w:ascii="Calibri" w:hAnsi="Calibri"/>
          <w:color w:val="262626"/>
        </w:rPr>
        <w:t xml:space="preserve">His recent works include </w:t>
      </w:r>
      <w:r>
        <w:rPr>
          <w:rFonts w:ascii="Calibri" w:hAnsi="Calibri"/>
          <w:i/>
          <w:iCs/>
          <w:color w:val="262626"/>
        </w:rPr>
        <w:t>A Faculty Guide to Addressing Disruptive and Dangerous Behavior</w:t>
      </w:r>
      <w:r>
        <w:rPr>
          <w:rFonts w:ascii="Calibri" w:hAnsi="Calibri"/>
          <w:color w:val="262626"/>
        </w:rPr>
        <w:t xml:space="preserve"> (2013, Routledge); </w:t>
      </w:r>
      <w:r>
        <w:rPr>
          <w:rFonts w:ascii="Calibri" w:hAnsi="Calibri"/>
          <w:i/>
          <w:iCs/>
          <w:color w:val="262626"/>
        </w:rPr>
        <w:t>The NCHERM Group Model Code of Student Conduct</w:t>
      </w:r>
      <w:r>
        <w:rPr>
          <w:rFonts w:ascii="Calibri" w:hAnsi="Calibri"/>
          <w:color w:val="262626"/>
        </w:rPr>
        <w:t xml:space="preserve"> (2013, The NCHERM Group); “Costuming, Misogyny and Objectification as Risk Factors in Targeted Violence” (2014, </w:t>
      </w:r>
      <w:r>
        <w:rPr>
          <w:rFonts w:ascii="Calibri" w:hAnsi="Calibri"/>
          <w:i/>
          <w:iCs/>
          <w:color w:val="262626"/>
        </w:rPr>
        <w:t>Violence and Gender</w:t>
      </w:r>
      <w:r>
        <w:rPr>
          <w:rFonts w:ascii="Calibri" w:hAnsi="Calibri"/>
          <w:color w:val="262626"/>
        </w:rPr>
        <w:t xml:space="preserve">); </w:t>
      </w:r>
      <w:r>
        <w:rPr>
          <w:rFonts w:ascii="Calibri" w:hAnsi="Calibri"/>
          <w:i/>
          <w:iCs/>
          <w:color w:val="262626"/>
        </w:rPr>
        <w:t>The Book on BIT</w:t>
      </w:r>
      <w:r>
        <w:rPr>
          <w:rFonts w:ascii="Calibri" w:hAnsi="Calibri"/>
          <w:color w:val="262626"/>
        </w:rPr>
        <w:t xml:space="preserve"> (2011, NCHERM), </w:t>
      </w:r>
      <w:r>
        <w:rPr>
          <w:rFonts w:ascii="Calibri" w:hAnsi="Calibri"/>
          <w:i/>
          <w:iCs/>
          <w:color w:val="262626"/>
        </w:rPr>
        <w:t xml:space="preserve">Threat, Threat, Threat, Threat or Threat </w:t>
      </w:r>
      <w:r>
        <w:rPr>
          <w:rFonts w:ascii="Calibri" w:hAnsi="Calibri"/>
          <w:color w:val="262626"/>
        </w:rPr>
        <w:t xml:space="preserve">(2011, NaBITA), </w:t>
      </w:r>
      <w:r>
        <w:rPr>
          <w:rFonts w:ascii="Calibri" w:hAnsi="Calibri"/>
          <w:i/>
          <w:iCs/>
          <w:color w:val="262626"/>
        </w:rPr>
        <w:t>Deliberately Indifferent: Crafting Equitable and Effective Remedial Processes to Address Campus Sexual Violence</w:t>
      </w:r>
      <w:r>
        <w:rPr>
          <w:rFonts w:ascii="Calibri" w:hAnsi="Calibri"/>
          <w:color w:val="262626"/>
        </w:rPr>
        <w:t xml:space="preserve"> (2011, NCHERM), </w:t>
      </w:r>
      <w:r>
        <w:rPr>
          <w:rFonts w:ascii="Calibri" w:hAnsi="Calibri"/>
          <w:i/>
          <w:iCs/>
          <w:color w:val="262626"/>
        </w:rPr>
        <w:t>Gamechangers: Reshaping Campus Sexual Misconduct Through Litigation</w:t>
      </w:r>
      <w:r>
        <w:rPr>
          <w:rFonts w:ascii="Calibri" w:hAnsi="Calibri"/>
          <w:color w:val="262626"/>
        </w:rPr>
        <w:t xml:space="preserve"> (2010, NCHERM), </w:t>
      </w:r>
      <w:r>
        <w:rPr>
          <w:rFonts w:ascii="Calibri" w:hAnsi="Calibri"/>
          <w:i/>
          <w:iCs/>
          <w:color w:val="262626"/>
        </w:rPr>
        <w:t>Second Generation Behavioral Intervention Best Practices</w:t>
      </w:r>
      <w:r>
        <w:rPr>
          <w:rFonts w:ascii="Calibri" w:hAnsi="Calibri"/>
          <w:color w:val="262626"/>
        </w:rPr>
        <w:t xml:space="preserve"> (2009, NCHERM), </w:t>
      </w:r>
      <w:r>
        <w:rPr>
          <w:rFonts w:ascii="Calibri" w:hAnsi="Calibri"/>
          <w:i/>
          <w:iCs/>
          <w:color w:val="262626"/>
        </w:rPr>
        <w:t xml:space="preserve">Risk Mitigation Through the NCHERM Behavior Intervention and Threat Assessment Model </w:t>
      </w:r>
      <w:r>
        <w:rPr>
          <w:rFonts w:ascii="Calibri" w:hAnsi="Calibri"/>
          <w:color w:val="262626"/>
        </w:rPr>
        <w:t xml:space="preserve">(2008, NCHERM), </w:t>
      </w:r>
      <w:r>
        <w:rPr>
          <w:rFonts w:ascii="Calibri" w:hAnsi="Calibri"/>
          <w:i/>
          <w:iCs/>
          <w:color w:val="262626"/>
        </w:rPr>
        <w:t>The Returning Veterans</w:t>
      </w:r>
      <w:r>
        <w:rPr>
          <w:rFonts w:ascii="Calibri" w:hAnsi="Calibri"/>
          <w:color w:val="262626"/>
        </w:rPr>
        <w:t xml:space="preserve"> (Magna Publications), “</w:t>
      </w:r>
      <w:r>
        <w:rPr>
          <w:rFonts w:ascii="Calibri" w:hAnsi="Calibri"/>
          <w:i/>
          <w:iCs/>
          <w:color w:val="262626"/>
        </w:rPr>
        <w:t>College and University Liability for Violent Campus Attacks”</w:t>
      </w:r>
      <w:r>
        <w:rPr>
          <w:rFonts w:ascii="Calibri" w:hAnsi="Calibri"/>
          <w:color w:val="262626"/>
        </w:rPr>
        <w:t xml:space="preserve"> (</w:t>
      </w:r>
      <w:r>
        <w:rPr>
          <w:rFonts w:ascii="Calibri" w:hAnsi="Calibri"/>
          <w:i/>
          <w:iCs/>
          <w:color w:val="262626"/>
        </w:rPr>
        <w:t>Journal of College and University Law</w:t>
      </w:r>
      <w:r>
        <w:rPr>
          <w:rFonts w:ascii="Calibri" w:hAnsi="Calibri"/>
          <w:color w:val="262626"/>
        </w:rPr>
        <w:t xml:space="preserve">, April 2008), </w:t>
      </w:r>
      <w:r>
        <w:rPr>
          <w:rFonts w:ascii="Calibri" w:hAnsi="Calibri"/>
          <w:i/>
          <w:iCs/>
          <w:color w:val="262626"/>
        </w:rPr>
        <w:t>The Faculty Mentor Series</w:t>
      </w:r>
      <w:r>
        <w:rPr>
          <w:rFonts w:ascii="Calibri" w:hAnsi="Calibri"/>
          <w:color w:val="262626"/>
        </w:rPr>
        <w:t xml:space="preserve">, </w:t>
      </w:r>
      <w:r>
        <w:rPr>
          <w:rFonts w:ascii="Calibri" w:hAnsi="Calibri"/>
          <w:i/>
          <w:iCs/>
          <w:color w:val="262626"/>
        </w:rPr>
        <w:t>The Perfect Storm: Understanding and Dealing with the New “Millennial” Student</w:t>
      </w:r>
      <w:r>
        <w:rPr>
          <w:rFonts w:ascii="Calibri" w:hAnsi="Calibri"/>
          <w:color w:val="262626"/>
        </w:rPr>
        <w:t xml:space="preserve">, and </w:t>
      </w:r>
      <w:r>
        <w:rPr>
          <w:rFonts w:ascii="Calibri" w:hAnsi="Calibri"/>
          <w:i/>
          <w:iCs/>
          <w:color w:val="262626"/>
        </w:rPr>
        <w:t>Campus Safety 101</w:t>
      </w:r>
      <w:r>
        <w:rPr>
          <w:rFonts w:ascii="Calibri" w:hAnsi="Calibri"/>
          <w:color w:val="262626"/>
        </w:rPr>
        <w:t xml:space="preserve">. He is a member of NASPA, ACPA, ASCA, NaBITA and ATIXA, and has served on the Board of Directors for ASCA and SCCPA, and serves on the Board of Advisors for NaBITA, ATIXA and SCOPE. He has been interviewed and/or featured by </w:t>
      </w:r>
      <w:r>
        <w:rPr>
          <w:rFonts w:ascii="Calibri" w:hAnsi="Calibri"/>
          <w:i/>
          <w:iCs/>
          <w:color w:val="262626"/>
        </w:rPr>
        <w:t>The Chronicle of Higher Education</w:t>
      </w:r>
      <w:r>
        <w:rPr>
          <w:rFonts w:ascii="Calibri" w:hAnsi="Calibri"/>
          <w:color w:val="262626"/>
        </w:rPr>
        <w:t xml:space="preserve">, </w:t>
      </w:r>
      <w:r>
        <w:rPr>
          <w:rFonts w:ascii="Calibri" w:hAnsi="Calibri"/>
          <w:i/>
          <w:iCs/>
          <w:color w:val="262626"/>
        </w:rPr>
        <w:t>Student Affairs Today</w:t>
      </w:r>
      <w:r>
        <w:rPr>
          <w:rFonts w:ascii="Calibri" w:hAnsi="Calibri"/>
          <w:color w:val="262626"/>
        </w:rPr>
        <w:t xml:space="preserve">, </w:t>
      </w:r>
      <w:r>
        <w:rPr>
          <w:rFonts w:ascii="Calibri" w:hAnsi="Calibri"/>
          <w:i/>
          <w:iCs/>
          <w:color w:val="262626"/>
        </w:rPr>
        <w:t>Inside Higher Education</w:t>
      </w:r>
      <w:r>
        <w:rPr>
          <w:rFonts w:ascii="Calibri" w:hAnsi="Calibri"/>
          <w:color w:val="262626"/>
        </w:rPr>
        <w:t xml:space="preserve">, ESPN, </w:t>
      </w:r>
      <w:r>
        <w:rPr>
          <w:rFonts w:ascii="Calibri" w:hAnsi="Calibri"/>
          <w:i/>
          <w:iCs/>
          <w:color w:val="262626"/>
        </w:rPr>
        <w:t>ESPN The Magazine</w:t>
      </w:r>
      <w:r>
        <w:rPr>
          <w:rFonts w:ascii="Calibri" w:hAnsi="Calibri"/>
          <w:color w:val="262626"/>
        </w:rPr>
        <w:t xml:space="preserve">, </w:t>
      </w:r>
      <w:r>
        <w:rPr>
          <w:rFonts w:ascii="Calibri" w:hAnsi="Calibri"/>
          <w:i/>
          <w:iCs/>
          <w:color w:val="262626"/>
        </w:rPr>
        <w:t>Time</w:t>
      </w:r>
      <w:r>
        <w:rPr>
          <w:rFonts w:ascii="Calibri" w:hAnsi="Calibri"/>
          <w:color w:val="262626"/>
        </w:rPr>
        <w:t xml:space="preserve">, </w:t>
      </w:r>
      <w:r>
        <w:rPr>
          <w:rFonts w:ascii="Calibri" w:hAnsi="Calibri"/>
          <w:i/>
          <w:iCs/>
          <w:color w:val="262626"/>
        </w:rPr>
        <w:t>Newsweek</w:t>
      </w:r>
      <w:r>
        <w:rPr>
          <w:rFonts w:ascii="Calibri" w:hAnsi="Calibri"/>
          <w:color w:val="262626"/>
        </w:rPr>
        <w:t xml:space="preserve">, NPR, NBC, </w:t>
      </w:r>
      <w:r>
        <w:rPr>
          <w:rFonts w:ascii="Calibri" w:hAnsi="Calibri"/>
          <w:i/>
          <w:iCs/>
          <w:color w:val="262626"/>
        </w:rPr>
        <w:t>USA Today</w:t>
      </w:r>
      <w:r>
        <w:rPr>
          <w:rFonts w:ascii="Calibri" w:hAnsi="Calibri"/>
          <w:color w:val="262626"/>
        </w:rPr>
        <w:t xml:space="preserve">, </w:t>
      </w:r>
      <w:r>
        <w:rPr>
          <w:rFonts w:ascii="Calibri" w:hAnsi="Calibri"/>
          <w:i/>
          <w:iCs/>
          <w:color w:val="262626"/>
        </w:rPr>
        <w:t>Today’s Campus</w:t>
      </w:r>
      <w:r>
        <w:rPr>
          <w:rFonts w:ascii="Calibri" w:hAnsi="Calibri"/>
          <w:color w:val="262626"/>
        </w:rPr>
        <w:t>, as well as other publications and sources.</w:t>
      </w:r>
    </w:p>
    <w:p w:rsidR="00C50989" w:rsidRDefault="00C50989" w:rsidP="00C50989">
      <w:pPr>
        <w:autoSpaceDE w:val="0"/>
        <w:autoSpaceDN w:val="0"/>
        <w:rPr>
          <w:rFonts w:ascii="Calibri" w:hAnsi="Calibri"/>
          <w:color w:val="262626"/>
        </w:rPr>
      </w:pPr>
    </w:p>
    <w:p w:rsidR="00C50989" w:rsidRDefault="00C50989" w:rsidP="00C50989">
      <w:pPr>
        <w:autoSpaceDE w:val="0"/>
        <w:autoSpaceDN w:val="0"/>
        <w:rPr>
          <w:rFonts w:ascii="Calibri" w:hAnsi="Calibri"/>
          <w:color w:val="262626"/>
        </w:rPr>
      </w:pPr>
      <w:r>
        <w:rPr>
          <w:rFonts w:ascii="Calibri" w:hAnsi="Calibri"/>
          <w:color w:val="262626"/>
        </w:rPr>
        <w:t>Three classes are available, food will be provided:</w:t>
      </w:r>
    </w:p>
    <w:p w:rsidR="00C50989" w:rsidRDefault="00C50989" w:rsidP="00C50989">
      <w:pPr>
        <w:autoSpaceDE w:val="0"/>
        <w:autoSpaceDN w:val="0"/>
        <w:rPr>
          <w:rFonts w:ascii="Calibri" w:hAnsi="Calibri"/>
          <w:color w:val="262626"/>
        </w:rPr>
      </w:pPr>
    </w:p>
    <w:p w:rsidR="00C50989" w:rsidRDefault="00C50989" w:rsidP="00C50989">
      <w:pPr>
        <w:autoSpaceDE w:val="0"/>
        <w:autoSpaceDN w:val="0"/>
        <w:rPr>
          <w:rFonts w:ascii="Calibri" w:hAnsi="Calibri"/>
          <w:color w:val="262626"/>
        </w:rPr>
      </w:pPr>
      <w:r>
        <w:rPr>
          <w:rFonts w:ascii="Calibri" w:hAnsi="Calibri"/>
          <w:color w:val="262626"/>
        </w:rPr>
        <w:t xml:space="preserve">9:00-11:00 </w:t>
      </w:r>
    </w:p>
    <w:p w:rsidR="00C50989" w:rsidRDefault="00C50989" w:rsidP="00C50989">
      <w:pPr>
        <w:autoSpaceDE w:val="0"/>
        <w:autoSpaceDN w:val="0"/>
        <w:rPr>
          <w:rFonts w:ascii="Calibri" w:hAnsi="Calibri"/>
        </w:rPr>
      </w:pPr>
      <w:r>
        <w:rPr>
          <w:rFonts w:ascii="Calibri" w:hAnsi="Calibri"/>
        </w:rPr>
        <w:t xml:space="preserve">12:00-2:00 </w:t>
      </w:r>
    </w:p>
    <w:p w:rsidR="00C50989" w:rsidRDefault="00C50989" w:rsidP="00C50989">
      <w:pPr>
        <w:autoSpaceDE w:val="0"/>
        <w:autoSpaceDN w:val="0"/>
        <w:rPr>
          <w:rFonts w:ascii="Calibri" w:hAnsi="Calibri"/>
        </w:rPr>
      </w:pPr>
      <w:r>
        <w:rPr>
          <w:rFonts w:ascii="Calibri" w:hAnsi="Calibri"/>
        </w:rPr>
        <w:t>2:00-4:00   </w:t>
      </w:r>
    </w:p>
    <w:p w:rsidR="00C50989" w:rsidRDefault="00C50989" w:rsidP="00C50989">
      <w:pPr>
        <w:autoSpaceDE w:val="0"/>
        <w:autoSpaceDN w:val="0"/>
        <w:rPr>
          <w:rFonts w:ascii="Calibri" w:hAnsi="Calibri"/>
          <w:color w:val="262626"/>
        </w:rPr>
      </w:pPr>
    </w:p>
    <w:p w:rsidR="00C50989" w:rsidRDefault="00C50989" w:rsidP="00C50989">
      <w:pPr>
        <w:autoSpaceDE w:val="0"/>
        <w:autoSpaceDN w:val="0"/>
        <w:rPr>
          <w:rFonts w:ascii="Calibri" w:hAnsi="Calibri"/>
          <w:color w:val="262626"/>
        </w:rPr>
      </w:pPr>
      <w:r>
        <w:rPr>
          <w:rFonts w:ascii="Calibri" w:hAnsi="Calibri"/>
          <w:color w:val="262626"/>
        </w:rPr>
        <w:t>Click here to register!</w:t>
      </w:r>
    </w:p>
    <w:p w:rsidR="00C50989" w:rsidRDefault="00C50989" w:rsidP="00C50989">
      <w:pPr>
        <w:autoSpaceDE w:val="0"/>
        <w:autoSpaceDN w:val="0"/>
        <w:rPr>
          <w:rFonts w:ascii="Calibri" w:hAnsi="Calibri"/>
          <w:color w:val="262626"/>
        </w:rPr>
      </w:pPr>
    </w:p>
    <w:p w:rsidR="00C50989" w:rsidRDefault="00C50989" w:rsidP="00C50989">
      <w:pPr>
        <w:autoSpaceDE w:val="0"/>
        <w:autoSpaceDN w:val="0"/>
        <w:rPr>
          <w:rFonts w:ascii="Calibri" w:hAnsi="Calibri"/>
          <w:color w:val="262626"/>
        </w:rPr>
      </w:pPr>
      <w:hyperlink r:id="rId8" w:history="1">
        <w:r>
          <w:rPr>
            <w:rStyle w:val="Hyperlink"/>
            <w:rFonts w:ascii="Calibri" w:hAnsi="Calibri"/>
          </w:rPr>
          <w:t>http://apps.tamuc.edu/td/coursecalendar.aspx</w:t>
        </w:r>
      </w:hyperlink>
    </w:p>
    <w:p w:rsidR="00C50989" w:rsidRDefault="00C50989" w:rsidP="00C50989">
      <w:pPr>
        <w:autoSpaceDE w:val="0"/>
        <w:autoSpaceDN w:val="0"/>
        <w:rPr>
          <w:rFonts w:ascii="Calibri" w:hAnsi="Calibri"/>
          <w:color w:val="262626"/>
        </w:rPr>
      </w:pPr>
    </w:p>
    <w:p w:rsidR="00C50989" w:rsidRDefault="00C50989" w:rsidP="00C50989">
      <w:pPr>
        <w:autoSpaceDE w:val="0"/>
        <w:autoSpaceDN w:val="0"/>
        <w:rPr>
          <w:rFonts w:ascii="Calibri" w:hAnsi="Calibri"/>
        </w:rPr>
      </w:pPr>
    </w:p>
    <w:p w:rsidR="00C50989" w:rsidRDefault="00C50989" w:rsidP="00C50989"/>
    <w:p w:rsidR="00C50989" w:rsidRDefault="00C50989" w:rsidP="00C50989"/>
    <w:p w:rsidR="00C50989" w:rsidRDefault="00C50989" w:rsidP="00C50989"/>
    <w:p w:rsidR="00152F74" w:rsidRDefault="00C50989"/>
    <w:sectPr w:rsidR="00152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MT">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989"/>
    <w:rsid w:val="00852037"/>
    <w:rsid w:val="00C50989"/>
    <w:rsid w:val="00D70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989"/>
    <w:pPr>
      <w:spacing w:after="0" w:line="240" w:lineRule="auto"/>
    </w:pPr>
    <w:rPr>
      <w:rFonts w:ascii="Trebuchet MS" w:hAnsi="Trebuchet MS"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0989"/>
    <w:rPr>
      <w:color w:val="336699"/>
      <w:u w:val="single"/>
    </w:rPr>
  </w:style>
  <w:style w:type="paragraph" w:styleId="NoSpacing">
    <w:name w:val="No Spacing"/>
    <w:uiPriority w:val="1"/>
    <w:qFormat/>
    <w:rsid w:val="00C50989"/>
    <w:pPr>
      <w:spacing w:after="0" w:line="240" w:lineRule="auto"/>
    </w:pPr>
    <w:rPr>
      <w:rFonts w:ascii="Trebuchet MS" w:hAnsi="Trebuchet MS"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989"/>
    <w:pPr>
      <w:spacing w:after="0" w:line="240" w:lineRule="auto"/>
    </w:pPr>
    <w:rPr>
      <w:rFonts w:ascii="Trebuchet MS" w:hAnsi="Trebuchet MS"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0989"/>
    <w:rPr>
      <w:color w:val="336699"/>
      <w:u w:val="single"/>
    </w:rPr>
  </w:style>
  <w:style w:type="paragraph" w:styleId="NoSpacing">
    <w:name w:val="No Spacing"/>
    <w:uiPriority w:val="1"/>
    <w:qFormat/>
    <w:rsid w:val="00C50989"/>
    <w:pPr>
      <w:spacing w:after="0" w:line="240" w:lineRule="auto"/>
    </w:pPr>
    <w:rPr>
      <w:rFonts w:ascii="Trebuchet MS" w:hAnsi="Trebuchet M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93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tamuc.edu/td/coursecalendar.aspx" TargetMode="External"/><Relationship Id="rId3" Type="http://schemas.openxmlformats.org/officeDocument/2006/relationships/settings" Target="settings.xml"/><Relationship Id="rId7" Type="http://schemas.openxmlformats.org/officeDocument/2006/relationships/hyperlink" Target="http://www.wearescope.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cherm.org/consultants/scott-lewis/atixa.org" TargetMode="External"/><Relationship Id="rId5" Type="http://schemas.openxmlformats.org/officeDocument/2006/relationships/hyperlink" Target="http://nabita.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731</Words>
  <Characters>4173</Characters>
  <Application>Microsoft Office Word</Application>
  <DocSecurity>0</DocSecurity>
  <Lines>34</Lines>
  <Paragraphs>9</Paragraphs>
  <ScaleCrop>false</ScaleCrop>
  <Company>Texas A&amp;M University - Commerce</Company>
  <LinksUpToDate>false</LinksUpToDate>
  <CharactersWithSpaces>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Vieira</dc:creator>
  <cp:lastModifiedBy>Michele Vieira</cp:lastModifiedBy>
  <cp:revision>1</cp:revision>
  <dcterms:created xsi:type="dcterms:W3CDTF">2014-09-29T13:29:00Z</dcterms:created>
  <dcterms:modified xsi:type="dcterms:W3CDTF">2014-09-29T13:33:00Z</dcterms:modified>
</cp:coreProperties>
</file>