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EF9" w:rsidRPr="00F40EF9" w:rsidRDefault="00F40EF9" w:rsidP="00F40EF9">
      <w:pPr>
        <w:autoSpaceDE w:val="0"/>
        <w:autoSpaceDN w:val="0"/>
        <w:adjustRightInd w:val="0"/>
        <w:spacing w:before="100" w:after="100" w:line="240" w:lineRule="auto"/>
        <w:jc w:val="center"/>
        <w:rPr>
          <w:rFonts w:ascii="Times New Roman" w:hAnsi="Times New Roman" w:cs="Times New Roman"/>
          <w:b/>
          <w:i/>
          <w:sz w:val="36"/>
          <w:szCs w:val="36"/>
        </w:rPr>
      </w:pPr>
      <w:r w:rsidRPr="00F40EF9">
        <w:rPr>
          <w:rFonts w:ascii="Times New Roman" w:hAnsi="Times New Roman" w:cs="Times New Roman"/>
          <w:b/>
          <w:i/>
          <w:sz w:val="36"/>
          <w:szCs w:val="36"/>
        </w:rPr>
        <w:t>Social Worker</w:t>
      </w:r>
    </w:p>
    <w:p w:rsidR="00F40EF9" w:rsidRPr="00F40EF9" w:rsidRDefault="00F40EF9" w:rsidP="00F40EF9">
      <w:pPr>
        <w:autoSpaceDE w:val="0"/>
        <w:autoSpaceDN w:val="0"/>
        <w:adjustRightInd w:val="0"/>
        <w:spacing w:before="100" w:after="100" w:line="240" w:lineRule="auto"/>
        <w:jc w:val="center"/>
        <w:rPr>
          <w:rFonts w:ascii="Times New Roman" w:hAnsi="Times New Roman" w:cs="Times New Roman"/>
          <w:b/>
          <w:i/>
          <w:sz w:val="36"/>
          <w:szCs w:val="36"/>
        </w:rPr>
      </w:pPr>
      <w:r w:rsidRPr="00F40EF9">
        <w:rPr>
          <w:rFonts w:ascii="Times New Roman" w:hAnsi="Times New Roman" w:cs="Times New Roman"/>
          <w:b/>
          <w:i/>
          <w:sz w:val="36"/>
          <w:szCs w:val="36"/>
          <w:u w:val="single"/>
        </w:rPr>
        <w:t>Care Management</w:t>
      </w:r>
    </w:p>
    <w:p w:rsidR="00F40EF9" w:rsidRPr="00F40EF9" w:rsidRDefault="00F40EF9" w:rsidP="00F40EF9">
      <w:pPr>
        <w:autoSpaceDE w:val="0"/>
        <w:autoSpaceDN w:val="0"/>
        <w:adjustRightInd w:val="0"/>
        <w:spacing w:before="100" w:after="100" w:line="240" w:lineRule="auto"/>
        <w:rPr>
          <w:rFonts w:ascii="Times New Roman" w:hAnsi="Times New Roman" w:cs="Times New Roman"/>
          <w:color w:val="7030A0"/>
          <w:sz w:val="24"/>
          <w:szCs w:val="24"/>
        </w:rPr>
      </w:pPr>
      <w:r w:rsidRPr="00F40EF9">
        <w:rPr>
          <w:rFonts w:ascii="Times New Roman" w:hAnsi="Times New Roman" w:cs="Times New Roman"/>
          <w:color w:val="7030A0"/>
          <w:sz w:val="24"/>
          <w:szCs w:val="24"/>
          <w:u w:val="single"/>
        </w:rPr>
        <w:t>Requirements</w:t>
      </w:r>
    </w:p>
    <w:p w:rsidR="00F40EF9" w:rsidRPr="00F40EF9" w:rsidRDefault="00F40EF9" w:rsidP="00F40EF9">
      <w:pPr>
        <w:pStyle w:val="ListParagraph"/>
        <w:numPr>
          <w:ilvl w:val="0"/>
          <w:numId w:val="1"/>
        </w:numPr>
        <w:autoSpaceDE w:val="0"/>
        <w:autoSpaceDN w:val="0"/>
        <w:adjustRightInd w:val="0"/>
        <w:spacing w:before="100" w:after="100" w:line="240" w:lineRule="auto"/>
        <w:rPr>
          <w:rFonts w:ascii="Times New Roman" w:hAnsi="Times New Roman" w:cs="Times New Roman"/>
          <w:sz w:val="24"/>
          <w:szCs w:val="24"/>
        </w:rPr>
      </w:pPr>
      <w:r w:rsidRPr="00F40EF9">
        <w:rPr>
          <w:rFonts w:ascii="Calibri" w:hAnsi="Calibri" w:cs="Calibri"/>
          <w:sz w:val="24"/>
          <w:szCs w:val="24"/>
        </w:rPr>
        <w:t>Graduate of an accredited school with one of the following degrees: BS, BA, BSW, MSW or SWA.</w:t>
      </w:r>
    </w:p>
    <w:p w:rsidR="00F40EF9" w:rsidRPr="00F40EF9" w:rsidRDefault="00F40EF9" w:rsidP="00F40EF9">
      <w:pPr>
        <w:pStyle w:val="ListParagraph"/>
        <w:numPr>
          <w:ilvl w:val="0"/>
          <w:numId w:val="1"/>
        </w:numPr>
        <w:autoSpaceDE w:val="0"/>
        <w:autoSpaceDN w:val="0"/>
        <w:adjustRightInd w:val="0"/>
        <w:spacing w:before="100" w:after="100" w:line="240" w:lineRule="auto"/>
        <w:rPr>
          <w:rFonts w:ascii="Times New Roman" w:hAnsi="Times New Roman" w:cs="Times New Roman"/>
          <w:sz w:val="24"/>
          <w:szCs w:val="24"/>
        </w:rPr>
      </w:pPr>
      <w:r w:rsidRPr="00F40EF9">
        <w:rPr>
          <w:rFonts w:ascii="Calibri" w:hAnsi="Calibri" w:cs="Calibri"/>
          <w:sz w:val="24"/>
          <w:szCs w:val="24"/>
        </w:rPr>
        <w:t>Must be licensed to practice as a Social Worker with the State of Texas</w:t>
      </w:r>
    </w:p>
    <w:p w:rsidR="00F40EF9" w:rsidRPr="00F40EF9" w:rsidRDefault="00F40EF9" w:rsidP="00F40EF9">
      <w:pPr>
        <w:pStyle w:val="ListParagraph"/>
        <w:numPr>
          <w:ilvl w:val="0"/>
          <w:numId w:val="1"/>
        </w:numPr>
        <w:autoSpaceDE w:val="0"/>
        <w:autoSpaceDN w:val="0"/>
        <w:adjustRightInd w:val="0"/>
        <w:spacing w:before="100" w:after="100" w:line="240" w:lineRule="auto"/>
        <w:rPr>
          <w:rFonts w:ascii="Times New Roman" w:hAnsi="Times New Roman" w:cs="Times New Roman"/>
          <w:sz w:val="24"/>
          <w:szCs w:val="24"/>
        </w:rPr>
      </w:pPr>
      <w:r w:rsidRPr="00F40EF9">
        <w:rPr>
          <w:rFonts w:ascii="Calibri" w:hAnsi="Calibri" w:cs="Calibri"/>
          <w:sz w:val="24"/>
          <w:szCs w:val="24"/>
        </w:rPr>
        <w:t>Must have some experience in healthcare, either active hospital social work or extended academic clinical rotation.</w:t>
      </w:r>
    </w:p>
    <w:p w:rsidR="00F40EF9" w:rsidRPr="00F40EF9" w:rsidRDefault="00F40EF9" w:rsidP="00F40EF9">
      <w:pPr>
        <w:pStyle w:val="ListParagraph"/>
        <w:numPr>
          <w:ilvl w:val="0"/>
          <w:numId w:val="1"/>
        </w:numPr>
        <w:autoSpaceDE w:val="0"/>
        <w:autoSpaceDN w:val="0"/>
        <w:adjustRightInd w:val="0"/>
        <w:spacing w:before="100" w:after="100" w:line="240" w:lineRule="auto"/>
        <w:rPr>
          <w:rFonts w:ascii="Times New Roman" w:hAnsi="Times New Roman" w:cs="Times New Roman"/>
          <w:sz w:val="24"/>
          <w:szCs w:val="24"/>
        </w:rPr>
      </w:pPr>
      <w:r w:rsidRPr="00F40EF9">
        <w:rPr>
          <w:rFonts w:ascii="Calibri" w:hAnsi="Calibri" w:cs="Calibri"/>
          <w:sz w:val="24"/>
          <w:szCs w:val="24"/>
        </w:rPr>
        <w:t>One year or greater acute care healthcare experience is preferred</w:t>
      </w:r>
    </w:p>
    <w:p w:rsidR="00F40EF9" w:rsidRPr="00F40EF9" w:rsidRDefault="00F40EF9" w:rsidP="00F40EF9">
      <w:pPr>
        <w:pStyle w:val="ListParagraph"/>
        <w:numPr>
          <w:ilvl w:val="0"/>
          <w:numId w:val="1"/>
        </w:numPr>
        <w:autoSpaceDE w:val="0"/>
        <w:autoSpaceDN w:val="0"/>
        <w:adjustRightInd w:val="0"/>
        <w:spacing w:before="100" w:after="100" w:line="240" w:lineRule="auto"/>
        <w:rPr>
          <w:rFonts w:ascii="Times New Roman" w:hAnsi="Times New Roman" w:cs="Times New Roman"/>
          <w:sz w:val="24"/>
          <w:szCs w:val="24"/>
        </w:rPr>
      </w:pPr>
      <w:r w:rsidRPr="00F40EF9">
        <w:rPr>
          <w:rFonts w:ascii="Calibri" w:hAnsi="Calibri" w:cs="Calibri"/>
          <w:sz w:val="24"/>
          <w:szCs w:val="24"/>
        </w:rPr>
        <w:t>Proficient in Windows, Word and Excel</w:t>
      </w:r>
    </w:p>
    <w:p w:rsidR="00F40EF9" w:rsidRPr="00F40EF9" w:rsidRDefault="00F40EF9" w:rsidP="00F40EF9">
      <w:pPr>
        <w:autoSpaceDE w:val="0"/>
        <w:autoSpaceDN w:val="0"/>
        <w:adjustRightInd w:val="0"/>
        <w:spacing w:before="100" w:after="100" w:line="240" w:lineRule="auto"/>
        <w:rPr>
          <w:rFonts w:ascii="Times New Roman" w:hAnsi="Times New Roman" w:cs="Times New Roman"/>
          <w:color w:val="7030A0"/>
          <w:sz w:val="24"/>
          <w:szCs w:val="24"/>
        </w:rPr>
      </w:pPr>
      <w:r w:rsidRPr="00F40EF9">
        <w:rPr>
          <w:rFonts w:ascii="Times New Roman" w:hAnsi="Times New Roman" w:cs="Times New Roman"/>
          <w:color w:val="7030A0"/>
          <w:sz w:val="24"/>
          <w:szCs w:val="24"/>
          <w:u w:val="single"/>
        </w:rPr>
        <w:t>About the Department</w:t>
      </w:r>
    </w:p>
    <w:p w:rsidR="00F40EF9" w:rsidRPr="00F40EF9" w:rsidRDefault="00F40EF9" w:rsidP="00F40EF9">
      <w:pPr>
        <w:pStyle w:val="ListParagraph"/>
        <w:autoSpaceDE w:val="0"/>
        <w:autoSpaceDN w:val="0"/>
        <w:adjustRightInd w:val="0"/>
        <w:spacing w:before="100" w:after="100" w:line="240" w:lineRule="auto"/>
        <w:rPr>
          <w:rFonts w:ascii="Times New Roman" w:hAnsi="Times New Roman" w:cs="Times New Roman"/>
          <w:sz w:val="24"/>
          <w:szCs w:val="24"/>
        </w:rPr>
      </w:pPr>
      <w:r w:rsidRPr="00F40EF9">
        <w:rPr>
          <w:rFonts w:ascii="Times New Roman" w:hAnsi="Times New Roman" w:cs="Times New Roman"/>
          <w:sz w:val="24"/>
          <w:szCs w:val="24"/>
        </w:rPr>
        <w:t>TMF Care Management is a multidisciplinary team responsible for ensuring our patients are admitted and transitioned to the appropriate level of care, have an effective plan of care and are receiving prescribed treatment. The Care Management team is the patient advocate for services and plans needed during and after their stay.</w:t>
      </w:r>
    </w:p>
    <w:p w:rsidR="00F40EF9" w:rsidRPr="00F40EF9" w:rsidRDefault="00F40EF9" w:rsidP="00F40EF9">
      <w:pPr>
        <w:autoSpaceDE w:val="0"/>
        <w:autoSpaceDN w:val="0"/>
        <w:adjustRightInd w:val="0"/>
        <w:spacing w:before="100" w:after="100" w:line="240" w:lineRule="auto"/>
        <w:rPr>
          <w:rFonts w:ascii="Times New Roman" w:hAnsi="Times New Roman" w:cs="Times New Roman"/>
          <w:color w:val="7030A0"/>
          <w:sz w:val="24"/>
          <w:szCs w:val="24"/>
        </w:rPr>
      </w:pPr>
      <w:r w:rsidRPr="00F40EF9">
        <w:rPr>
          <w:rFonts w:ascii="Times New Roman" w:hAnsi="Times New Roman" w:cs="Times New Roman"/>
          <w:color w:val="7030A0"/>
          <w:sz w:val="24"/>
          <w:szCs w:val="24"/>
          <w:u w:val="single"/>
        </w:rPr>
        <w:t>Job Summary</w:t>
      </w:r>
    </w:p>
    <w:p w:rsidR="00F40EF9" w:rsidRPr="00F40EF9" w:rsidRDefault="00F40EF9" w:rsidP="00F40EF9">
      <w:pPr>
        <w:pStyle w:val="ListParagraph"/>
        <w:autoSpaceDE w:val="0"/>
        <w:autoSpaceDN w:val="0"/>
        <w:adjustRightInd w:val="0"/>
        <w:spacing w:before="100" w:after="100" w:line="240" w:lineRule="auto"/>
        <w:rPr>
          <w:rFonts w:ascii="Times New Roman" w:hAnsi="Times New Roman" w:cs="Times New Roman"/>
          <w:sz w:val="24"/>
          <w:szCs w:val="24"/>
        </w:rPr>
      </w:pPr>
      <w:r w:rsidRPr="00F40EF9">
        <w:rPr>
          <w:rFonts w:ascii="Times New Roman" w:hAnsi="Times New Roman" w:cs="Times New Roman"/>
          <w:sz w:val="24"/>
          <w:szCs w:val="24"/>
        </w:rPr>
        <w:t>This position is responsible for the coordination of the psychosocial care of patients and their support systems. The Social Worker is an integral part of the healthcare team's efforts in screening, assessment of needs, planning of post hospital care, implementing activity to assist patient and families and evaluating outcomes of patients at high risk. This position also includes research of appropriate resources for the population of this health-system and creating resource material to aide other healthcare team members in the discharge plan. Data collection, documentation mandates and communications are of great importance in effective patient and family interactions and continuum of care. Summarized tasks include: discharge plan; funding issues, psychosocial referrals (DME, HHC, adoptions, psych, etc.); placements and transfers, crisis intervention for grief, loss, neglect and abuse; and identification of benefits and provider information.</w:t>
      </w:r>
    </w:p>
    <w:p w:rsidR="00F40EF9" w:rsidRPr="00F40EF9" w:rsidRDefault="00F40EF9" w:rsidP="00F40EF9">
      <w:pPr>
        <w:autoSpaceDE w:val="0"/>
        <w:autoSpaceDN w:val="0"/>
        <w:adjustRightInd w:val="0"/>
        <w:spacing w:before="100" w:after="100" w:line="240" w:lineRule="auto"/>
        <w:rPr>
          <w:rFonts w:ascii="Times New Roman" w:hAnsi="Times New Roman" w:cs="Times New Roman"/>
          <w:color w:val="7030A0"/>
          <w:sz w:val="24"/>
          <w:szCs w:val="24"/>
        </w:rPr>
      </w:pPr>
      <w:r w:rsidRPr="00F40EF9">
        <w:rPr>
          <w:rFonts w:ascii="Times New Roman" w:hAnsi="Times New Roman" w:cs="Times New Roman"/>
          <w:color w:val="7030A0"/>
          <w:sz w:val="24"/>
          <w:szCs w:val="24"/>
          <w:u w:val="single"/>
        </w:rPr>
        <w:t>Responsibilities</w:t>
      </w:r>
    </w:p>
    <w:p w:rsidR="00F40EF9" w:rsidRPr="00F40EF9" w:rsidRDefault="00F40EF9" w:rsidP="00F40EF9">
      <w:pPr>
        <w:pStyle w:val="ListParagraph"/>
        <w:numPr>
          <w:ilvl w:val="0"/>
          <w:numId w:val="1"/>
        </w:numPr>
        <w:autoSpaceDE w:val="0"/>
        <w:autoSpaceDN w:val="0"/>
        <w:adjustRightInd w:val="0"/>
        <w:spacing w:before="100" w:after="100" w:line="240" w:lineRule="auto"/>
        <w:rPr>
          <w:rFonts w:ascii="Times New Roman" w:hAnsi="Times New Roman" w:cs="Times New Roman"/>
          <w:sz w:val="24"/>
          <w:szCs w:val="24"/>
        </w:rPr>
      </w:pPr>
      <w:r w:rsidRPr="00F40EF9">
        <w:rPr>
          <w:rFonts w:ascii="Calibri" w:hAnsi="Calibri" w:cs="Calibri"/>
          <w:sz w:val="24"/>
          <w:szCs w:val="24"/>
        </w:rPr>
        <w:t>Assessment and re-assessment of the patient's psychosocial needs are completed in a timely manner. Demonstrates competency, proficiency, knowledge and skills necessary to provide care based on the dynamics unique to each individual. This includes physical, psychosocial, educational, safety, developmental age, cultural and spiritual, patient's response to the stressors of change, abuse and neglect and grief and loss.</w:t>
      </w:r>
    </w:p>
    <w:p w:rsidR="00F40EF9" w:rsidRPr="00F40EF9" w:rsidRDefault="00F40EF9" w:rsidP="00F40EF9">
      <w:pPr>
        <w:pStyle w:val="ListParagraph"/>
        <w:numPr>
          <w:ilvl w:val="0"/>
          <w:numId w:val="1"/>
        </w:numPr>
        <w:autoSpaceDE w:val="0"/>
        <w:autoSpaceDN w:val="0"/>
        <w:adjustRightInd w:val="0"/>
        <w:spacing w:before="100" w:after="100" w:line="240" w:lineRule="auto"/>
        <w:rPr>
          <w:rFonts w:ascii="Times New Roman" w:hAnsi="Times New Roman" w:cs="Times New Roman"/>
          <w:sz w:val="24"/>
          <w:szCs w:val="24"/>
        </w:rPr>
      </w:pPr>
      <w:r w:rsidRPr="00F40EF9">
        <w:rPr>
          <w:rFonts w:ascii="Calibri" w:hAnsi="Calibri" w:cs="Calibri"/>
          <w:sz w:val="24"/>
          <w:szCs w:val="24"/>
        </w:rPr>
        <w:t xml:space="preserve">Demonstrates the ability and knowledge to formulate and implement an effective and efficient discharge plan conducive to the continued recovery of the patient. </w:t>
      </w:r>
      <w:r w:rsidRPr="00F40EF9">
        <w:rPr>
          <w:rFonts w:ascii="Calibri" w:hAnsi="Calibri" w:cs="Calibri"/>
          <w:sz w:val="24"/>
          <w:szCs w:val="24"/>
        </w:rPr>
        <w:lastRenderedPageBreak/>
        <w:t>Coordination of discharge plan with internal and external resources prevents delays in discharge.</w:t>
      </w:r>
    </w:p>
    <w:p w:rsidR="00F40EF9" w:rsidRPr="00F40EF9" w:rsidRDefault="00F40EF9" w:rsidP="00F40EF9">
      <w:pPr>
        <w:pStyle w:val="ListParagraph"/>
        <w:numPr>
          <w:ilvl w:val="0"/>
          <w:numId w:val="1"/>
        </w:numPr>
        <w:autoSpaceDE w:val="0"/>
        <w:autoSpaceDN w:val="0"/>
        <w:adjustRightInd w:val="0"/>
        <w:spacing w:before="100" w:after="100" w:line="240" w:lineRule="auto"/>
        <w:rPr>
          <w:rFonts w:ascii="Times New Roman" w:hAnsi="Times New Roman" w:cs="Times New Roman"/>
          <w:sz w:val="24"/>
          <w:szCs w:val="24"/>
        </w:rPr>
      </w:pPr>
      <w:r w:rsidRPr="00F40EF9">
        <w:rPr>
          <w:rFonts w:ascii="Calibri" w:hAnsi="Calibri" w:cs="Calibri"/>
          <w:sz w:val="24"/>
          <w:szCs w:val="24"/>
        </w:rPr>
        <w:t xml:space="preserve">Demonstrates current knowledge base in regulatory agency requirements, Medicare (MCS), Medicaid, SSI, Referral Resources and guidelines for criteria to continue stay and appropriate admission (M&amp;R and </w:t>
      </w:r>
      <w:proofErr w:type="spellStart"/>
      <w:r w:rsidRPr="00F40EF9">
        <w:rPr>
          <w:rFonts w:ascii="Calibri" w:hAnsi="Calibri" w:cs="Calibri"/>
          <w:sz w:val="24"/>
          <w:szCs w:val="24"/>
        </w:rPr>
        <w:t>Interqual</w:t>
      </w:r>
      <w:proofErr w:type="spellEnd"/>
      <w:r w:rsidRPr="00F40EF9">
        <w:rPr>
          <w:rFonts w:ascii="Calibri" w:hAnsi="Calibri" w:cs="Calibri"/>
          <w:sz w:val="24"/>
          <w:szCs w:val="24"/>
        </w:rPr>
        <w:t xml:space="preserve"> criteria)</w:t>
      </w:r>
    </w:p>
    <w:p w:rsidR="00F40EF9" w:rsidRPr="00F40EF9" w:rsidRDefault="00F40EF9" w:rsidP="00F40EF9">
      <w:pPr>
        <w:pStyle w:val="ListParagraph"/>
        <w:numPr>
          <w:ilvl w:val="0"/>
          <w:numId w:val="1"/>
        </w:numPr>
        <w:autoSpaceDE w:val="0"/>
        <w:autoSpaceDN w:val="0"/>
        <w:adjustRightInd w:val="0"/>
        <w:spacing w:before="100" w:after="100" w:line="240" w:lineRule="auto"/>
        <w:rPr>
          <w:rFonts w:ascii="Times New Roman" w:hAnsi="Times New Roman" w:cs="Times New Roman"/>
          <w:sz w:val="24"/>
          <w:szCs w:val="24"/>
        </w:rPr>
      </w:pPr>
      <w:r w:rsidRPr="00F40EF9">
        <w:rPr>
          <w:rFonts w:ascii="Calibri" w:hAnsi="Calibri" w:cs="Calibri"/>
          <w:sz w:val="24"/>
          <w:szCs w:val="24"/>
        </w:rPr>
        <w:t>Demonstrates effective communication skills appropriate to the receiver's developmental age along with all facets of their psychosocial make up. Demonstrates competency is assisting with support and crisis intervention as it relates to the dynamics that impact the psychosocial well-being of the patient.</w:t>
      </w:r>
    </w:p>
    <w:p w:rsidR="00F40EF9" w:rsidRPr="00F40EF9" w:rsidRDefault="00F40EF9" w:rsidP="00F40EF9">
      <w:pPr>
        <w:pStyle w:val="ListParagraph"/>
        <w:numPr>
          <w:ilvl w:val="0"/>
          <w:numId w:val="1"/>
        </w:numPr>
        <w:autoSpaceDE w:val="0"/>
        <w:autoSpaceDN w:val="0"/>
        <w:adjustRightInd w:val="0"/>
        <w:spacing w:before="100" w:after="100" w:line="240" w:lineRule="auto"/>
        <w:rPr>
          <w:rFonts w:ascii="Times New Roman" w:hAnsi="Times New Roman" w:cs="Times New Roman"/>
          <w:sz w:val="24"/>
          <w:szCs w:val="24"/>
        </w:rPr>
      </w:pPr>
      <w:r w:rsidRPr="00F40EF9">
        <w:rPr>
          <w:rFonts w:ascii="Calibri" w:hAnsi="Calibri" w:cs="Calibri"/>
          <w:sz w:val="24"/>
          <w:szCs w:val="24"/>
        </w:rPr>
        <w:t>Demonstrates ability to effectively collaborate with members of the interdisciplinary health care team as well as the patients, families, significant others, external agencies and payers.</w:t>
      </w:r>
    </w:p>
    <w:p w:rsidR="00F40EF9" w:rsidRPr="00F40EF9" w:rsidRDefault="00F40EF9" w:rsidP="00F40EF9">
      <w:pPr>
        <w:pStyle w:val="ListParagraph"/>
        <w:numPr>
          <w:ilvl w:val="0"/>
          <w:numId w:val="1"/>
        </w:numPr>
        <w:autoSpaceDE w:val="0"/>
        <w:autoSpaceDN w:val="0"/>
        <w:adjustRightInd w:val="0"/>
        <w:spacing w:before="100" w:after="100" w:line="240" w:lineRule="auto"/>
        <w:rPr>
          <w:rFonts w:ascii="Times New Roman" w:hAnsi="Times New Roman" w:cs="Times New Roman"/>
          <w:sz w:val="24"/>
          <w:szCs w:val="24"/>
        </w:rPr>
      </w:pPr>
      <w:r w:rsidRPr="00F40EF9">
        <w:rPr>
          <w:rFonts w:ascii="Calibri" w:hAnsi="Calibri" w:cs="Calibri"/>
          <w:sz w:val="24"/>
          <w:szCs w:val="24"/>
        </w:rPr>
        <w:t>Maintains professional growth and development as demonstrated by achievement of all mandatory licensure educational in-services, team projects and professional duties.</w:t>
      </w:r>
    </w:p>
    <w:p w:rsidR="00F40EF9" w:rsidRPr="00F40EF9" w:rsidRDefault="00F40EF9" w:rsidP="00F40EF9">
      <w:pPr>
        <w:autoSpaceDE w:val="0"/>
        <w:autoSpaceDN w:val="0"/>
        <w:adjustRightInd w:val="0"/>
        <w:spacing w:before="100" w:after="100" w:line="240" w:lineRule="auto"/>
        <w:rPr>
          <w:rFonts w:ascii="Times New Roman" w:hAnsi="Times New Roman" w:cs="Times New Roman"/>
          <w:color w:val="7030A0"/>
          <w:sz w:val="24"/>
          <w:szCs w:val="24"/>
        </w:rPr>
      </w:pPr>
      <w:r w:rsidRPr="00F40EF9">
        <w:rPr>
          <w:rFonts w:ascii="Calibri" w:hAnsi="Calibri" w:cs="Calibri"/>
          <w:color w:val="7030A0"/>
          <w:sz w:val="24"/>
          <w:szCs w:val="24"/>
          <w:u w:val="single"/>
        </w:rPr>
        <w:t>About CHRISTUS Trinity Mother Frances</w:t>
      </w:r>
    </w:p>
    <w:p w:rsidR="0084740A" w:rsidRPr="00F40EF9" w:rsidRDefault="00F40EF9" w:rsidP="0084740A">
      <w:pPr>
        <w:autoSpaceDE w:val="0"/>
        <w:autoSpaceDN w:val="0"/>
        <w:adjustRightInd w:val="0"/>
        <w:spacing w:before="100" w:after="100" w:line="240" w:lineRule="auto"/>
        <w:rPr>
          <w:rFonts w:ascii="Times New Roman" w:hAnsi="Times New Roman" w:cs="Times New Roman"/>
          <w:sz w:val="24"/>
          <w:szCs w:val="24"/>
        </w:rPr>
      </w:pPr>
      <w:r w:rsidRPr="00F40EF9">
        <w:rPr>
          <w:rFonts w:ascii="Calibri" w:hAnsi="Calibri" w:cs="Calibri"/>
          <w:sz w:val="24"/>
          <w:szCs w:val="24"/>
        </w:rPr>
        <w:t>CHRISTUS Trinity Mother Frances Health System includes CHRISTUS Mother Frances Hospitals – Tyler, Jacksonville, Winnsboro and Sulphur Springs, the CHRISTUS Trinity Mother Frances Louis and Peaches Owen Heart Hospital, CHRISTUS Trinity Mother Frances Rehabilitation Hospital affiliated with HealthSouth, Tyler ContinueCARE</w:t>
      </w:r>
      <w:r w:rsidR="0084740A" w:rsidRPr="00F40EF9">
        <w:rPr>
          <w:rFonts w:ascii="Calibri" w:hAnsi="Calibri" w:cs="Calibri"/>
          <w:sz w:val="24"/>
          <w:szCs w:val="24"/>
        </w:rPr>
        <w:t xml:space="preserve"> Hospital at CHRISTUS Mother Frances Hospital, a long-term acute care facility, and CHRISTUS Trinity Clinic. CHRISTUS Trinity Clinic is the area's preferred multi-specialty medical group, with more than 360 Physicians and Advanced Practice Providers representing 36 specialties in 33 locations serving Northeast Texas across 41 counties. For more information on services available through CHRISTUS Trinity Mother Frances Health System, visit </w:t>
      </w:r>
      <w:r w:rsidR="0084740A" w:rsidRPr="00F40EF9">
        <w:rPr>
          <w:rFonts w:ascii="Calibri" w:hAnsi="Calibri" w:cs="Calibri"/>
          <w:i/>
          <w:iCs/>
          <w:sz w:val="24"/>
          <w:szCs w:val="24"/>
        </w:rPr>
        <w:t>christustmf.org</w:t>
      </w:r>
    </w:p>
    <w:p w:rsidR="0084740A" w:rsidRPr="00F40EF9" w:rsidRDefault="0084740A" w:rsidP="0084740A">
      <w:pPr>
        <w:autoSpaceDE w:val="0"/>
        <w:autoSpaceDN w:val="0"/>
        <w:adjustRightInd w:val="0"/>
        <w:spacing w:before="100" w:after="100" w:line="240" w:lineRule="auto"/>
        <w:rPr>
          <w:rFonts w:ascii="Times New Roman" w:hAnsi="Times New Roman" w:cs="Times New Roman"/>
          <w:color w:val="7030A0"/>
          <w:sz w:val="24"/>
          <w:szCs w:val="24"/>
        </w:rPr>
      </w:pPr>
      <w:r w:rsidRPr="00F40EF9">
        <w:rPr>
          <w:rFonts w:ascii="Times New Roman" w:hAnsi="Times New Roman" w:cs="Times New Roman"/>
          <w:color w:val="7030A0"/>
          <w:sz w:val="24"/>
          <w:szCs w:val="24"/>
          <w:u w:val="single"/>
        </w:rPr>
        <w:t>About Tyler Texas</w:t>
      </w:r>
    </w:p>
    <w:p w:rsidR="0084740A" w:rsidRPr="00F40EF9" w:rsidRDefault="0084740A" w:rsidP="0084740A">
      <w:pPr>
        <w:autoSpaceDE w:val="0"/>
        <w:autoSpaceDN w:val="0"/>
        <w:adjustRightInd w:val="0"/>
        <w:spacing w:before="100" w:after="100" w:line="240" w:lineRule="auto"/>
        <w:rPr>
          <w:rFonts w:ascii="Times New Roman" w:hAnsi="Times New Roman" w:cs="Times New Roman"/>
          <w:sz w:val="24"/>
          <w:szCs w:val="24"/>
        </w:rPr>
      </w:pPr>
      <w:r w:rsidRPr="00F40EF9">
        <w:rPr>
          <w:rFonts w:ascii="Times New Roman" w:hAnsi="Times New Roman" w:cs="Times New Roman"/>
          <w:sz w:val="24"/>
          <w:szCs w:val="24"/>
        </w:rPr>
        <w:t>The largest community in east Texas with approximately 100,000 residents, Tyler offers cultural diversity, quality education and health care, easy access to large metropolitan areas, and abundant recreational opportunities. Tyler, known as the "The Rose Capital of America," is a community offering all the conveniences of a big city area but with a more relaxed lifestyle.</w:t>
      </w:r>
    </w:p>
    <w:p w:rsidR="00F40EF9" w:rsidRDefault="00F40EF9">
      <w:pPr>
        <w:rPr>
          <w:rFonts w:ascii="Calibri" w:hAnsi="Calibri" w:cs="Calibri"/>
          <w:sz w:val="24"/>
          <w:szCs w:val="24"/>
        </w:rPr>
      </w:pPr>
      <w:bookmarkStart w:id="0" w:name="_GoBack"/>
      <w:bookmarkEnd w:id="0"/>
    </w:p>
    <w:sectPr w:rsidR="00F40EF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EF9" w:rsidRDefault="00F40EF9" w:rsidP="00F40EF9">
      <w:pPr>
        <w:spacing w:after="0" w:line="240" w:lineRule="auto"/>
      </w:pPr>
      <w:r>
        <w:separator/>
      </w:r>
    </w:p>
  </w:endnote>
  <w:endnote w:type="continuationSeparator" w:id="0">
    <w:p w:rsidR="00F40EF9" w:rsidRDefault="00F40EF9" w:rsidP="00F40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0EF9" w:rsidRPr="00F40EF9" w:rsidRDefault="00F40EF9" w:rsidP="00F40EF9">
    <w:pPr>
      <w:pStyle w:val="Footer"/>
      <w:rPr>
        <w:rFonts w:ascii="Times New Roman" w:hAnsi="Times New Roman" w:cs="Times New Roman"/>
        <w:color w:val="7030A0"/>
        <w:sz w:val="20"/>
        <w:szCs w:val="20"/>
      </w:rPr>
    </w:pPr>
    <w:r w:rsidRPr="00F40EF9">
      <w:rPr>
        <w:rFonts w:ascii="Times New Roman" w:hAnsi="Times New Roman" w:cs="Times New Roman"/>
        <w:color w:val="7030A0"/>
        <w:sz w:val="20"/>
        <w:szCs w:val="20"/>
      </w:rPr>
      <w:t>Colleen Kumpe</w:t>
    </w:r>
  </w:p>
  <w:p w:rsidR="00F40EF9" w:rsidRPr="00F40EF9" w:rsidRDefault="00F40EF9" w:rsidP="00F40EF9">
    <w:pPr>
      <w:pStyle w:val="Footer"/>
      <w:rPr>
        <w:rFonts w:ascii="Times New Roman" w:hAnsi="Times New Roman" w:cs="Times New Roman"/>
        <w:color w:val="7030A0"/>
        <w:sz w:val="18"/>
        <w:szCs w:val="18"/>
      </w:rPr>
    </w:pPr>
    <w:r w:rsidRPr="00F40EF9">
      <w:rPr>
        <w:rFonts w:ascii="Times New Roman" w:hAnsi="Times New Roman" w:cs="Times New Roman"/>
        <w:color w:val="7030A0"/>
        <w:sz w:val="18"/>
        <w:szCs w:val="18"/>
      </w:rPr>
      <w:t>Recruitment Specialist</w:t>
    </w:r>
  </w:p>
  <w:p w:rsidR="00F40EF9" w:rsidRPr="00F40EF9" w:rsidRDefault="00F40EF9" w:rsidP="00F40EF9">
    <w:pPr>
      <w:pStyle w:val="Footer"/>
      <w:rPr>
        <w:rFonts w:ascii="Times New Roman" w:hAnsi="Times New Roman" w:cs="Times New Roman"/>
        <w:color w:val="7030A0"/>
        <w:sz w:val="18"/>
        <w:szCs w:val="18"/>
      </w:rPr>
    </w:pPr>
    <w:r w:rsidRPr="00F40EF9">
      <w:rPr>
        <w:rFonts w:ascii="Times New Roman" w:hAnsi="Times New Roman" w:cs="Times New Roman"/>
        <w:color w:val="7030A0"/>
        <w:sz w:val="18"/>
        <w:szCs w:val="18"/>
      </w:rPr>
      <w:t>Talent Acquisition</w:t>
    </w:r>
  </w:p>
  <w:p w:rsidR="00F40EF9" w:rsidRPr="00F40EF9" w:rsidRDefault="00F40EF9" w:rsidP="00F40EF9">
    <w:pPr>
      <w:pStyle w:val="Footer"/>
      <w:rPr>
        <w:rFonts w:ascii="Times New Roman" w:hAnsi="Times New Roman" w:cs="Times New Roman"/>
        <w:color w:val="7030A0"/>
        <w:sz w:val="18"/>
        <w:szCs w:val="18"/>
      </w:rPr>
    </w:pPr>
    <w:r w:rsidRPr="00F40EF9">
      <w:rPr>
        <w:rFonts w:ascii="Times New Roman" w:hAnsi="Times New Roman" w:cs="Times New Roman"/>
        <w:color w:val="7030A0"/>
        <w:sz w:val="18"/>
        <w:szCs w:val="18"/>
      </w:rPr>
      <w:t>CHRISTUS® Trinity Mother Frances Health System</w:t>
    </w:r>
  </w:p>
  <w:p w:rsidR="00F40EF9" w:rsidRPr="00F40EF9" w:rsidRDefault="00F40EF9" w:rsidP="00F40EF9">
    <w:pPr>
      <w:pStyle w:val="Footer"/>
      <w:rPr>
        <w:rFonts w:ascii="Times New Roman" w:hAnsi="Times New Roman" w:cs="Times New Roman"/>
        <w:color w:val="7030A0"/>
        <w:sz w:val="18"/>
        <w:szCs w:val="18"/>
      </w:rPr>
    </w:pPr>
    <w:r w:rsidRPr="00F40EF9">
      <w:rPr>
        <w:rFonts w:ascii="Times New Roman" w:hAnsi="Times New Roman" w:cs="Times New Roman"/>
        <w:color w:val="7030A0"/>
        <w:sz w:val="18"/>
        <w:szCs w:val="18"/>
      </w:rPr>
      <w:t>Tel 903.606.4175</w:t>
    </w:r>
  </w:p>
  <w:p w:rsidR="00F40EF9" w:rsidRDefault="00F40E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EF9" w:rsidRDefault="00F40EF9" w:rsidP="00F40EF9">
      <w:pPr>
        <w:spacing w:after="0" w:line="240" w:lineRule="auto"/>
      </w:pPr>
      <w:r>
        <w:separator/>
      </w:r>
    </w:p>
  </w:footnote>
  <w:footnote w:type="continuationSeparator" w:id="0">
    <w:p w:rsidR="00F40EF9" w:rsidRDefault="00F40EF9" w:rsidP="00F40E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0EF9" w:rsidRDefault="00F40EF9">
    <w:pPr>
      <w:pStyle w:val="Header"/>
    </w:pPr>
    <w:r w:rsidRPr="00F40EF9">
      <w:rPr>
        <w:noProof/>
      </w:rPr>
      <w:drawing>
        <wp:inline distT="0" distB="0" distL="0" distR="0">
          <wp:extent cx="2514600" cy="685800"/>
          <wp:effectExtent l="0" t="0" r="0" b="0"/>
          <wp:docPr id="1" name="Picture 1" descr="C:\Users\pruittl\AppData\Local\Microsoft\Windows\Temporary Internet Files\Content.Outlook\TJJD3WJR\S_C_CTMFH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uittl\AppData\Local\Microsoft\Windows\Temporary Internet Files\Content.Outlook\TJJD3WJR\S_C_CTMFH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5364" cy="686008"/>
                  </a:xfrm>
                  <a:prstGeom prst="rect">
                    <a:avLst/>
                  </a:prstGeom>
                  <a:noFill/>
                  <a:ln>
                    <a:noFill/>
                  </a:ln>
                </pic:spPr>
              </pic:pic>
            </a:graphicData>
          </a:graphic>
        </wp:inline>
      </w:drawing>
    </w:r>
  </w:p>
  <w:p w:rsidR="00F40EF9" w:rsidRDefault="00F40E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076BDD"/>
    <w:multiLevelType w:val="hybridMultilevel"/>
    <w:tmpl w:val="A6A8F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C56C42"/>
    <w:multiLevelType w:val="hybridMultilevel"/>
    <w:tmpl w:val="6A025882"/>
    <w:lvl w:ilvl="0" w:tplc="251E57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EF9"/>
    <w:rsid w:val="007D2B90"/>
    <w:rsid w:val="0084740A"/>
    <w:rsid w:val="00F40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B6496FED-8E30-4DB5-B219-8A93A1F9A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EF9"/>
  </w:style>
  <w:style w:type="paragraph" w:styleId="Footer">
    <w:name w:val="footer"/>
    <w:basedOn w:val="Normal"/>
    <w:link w:val="FooterChar"/>
    <w:uiPriority w:val="99"/>
    <w:unhideWhenUsed/>
    <w:rsid w:val="00F40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EF9"/>
  </w:style>
  <w:style w:type="paragraph" w:styleId="ListParagraph">
    <w:name w:val="List Paragraph"/>
    <w:basedOn w:val="Normal"/>
    <w:uiPriority w:val="34"/>
    <w:qFormat/>
    <w:rsid w:val="00F40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676</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Pruitt</dc:creator>
  <cp:keywords/>
  <dc:description/>
  <cp:lastModifiedBy>Leslie Pruitt</cp:lastModifiedBy>
  <cp:revision>1</cp:revision>
  <dcterms:created xsi:type="dcterms:W3CDTF">2016-08-25T18:49:00Z</dcterms:created>
  <dcterms:modified xsi:type="dcterms:W3CDTF">2016-08-25T19:02:00Z</dcterms:modified>
</cp:coreProperties>
</file>